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8CD5" w14:textId="77777777" w:rsidR="005011D2" w:rsidRDefault="005011D2" w:rsidP="001479BB">
      <w:pPr>
        <w:pStyle w:val="Header"/>
        <w:tabs>
          <w:tab w:val="clear" w:pos="4320"/>
          <w:tab w:val="clear" w:pos="8640"/>
        </w:tabs>
        <w:spacing w:line="280" w:lineRule="atLeast"/>
        <w:jc w:val="center"/>
        <w:rPr>
          <w:rFonts w:asciiTheme="minorHAnsi" w:hAnsiTheme="minorHAnsi" w:cstheme="minorHAnsi"/>
          <w:b/>
          <w:color w:val="6FACDE"/>
          <w:sz w:val="20"/>
          <w:szCs w:val="20"/>
        </w:rPr>
      </w:pPr>
    </w:p>
    <w:p w14:paraId="0919DF9D" w14:textId="0B407600" w:rsidR="00C43FD3" w:rsidRDefault="006F7964" w:rsidP="001479BB">
      <w:pPr>
        <w:pStyle w:val="Header"/>
        <w:tabs>
          <w:tab w:val="clear" w:pos="4320"/>
          <w:tab w:val="clear" w:pos="8640"/>
        </w:tabs>
        <w:spacing w:line="280" w:lineRule="atLeast"/>
        <w:jc w:val="center"/>
        <w:rPr>
          <w:rFonts w:asciiTheme="minorHAnsi" w:hAnsiTheme="minorHAnsi" w:cstheme="minorHAnsi"/>
          <w:b/>
          <w:color w:val="6FACDE"/>
          <w:sz w:val="20"/>
          <w:szCs w:val="20"/>
        </w:rPr>
      </w:pPr>
      <w:r w:rsidRPr="006F7964">
        <w:rPr>
          <w:rFonts w:asciiTheme="minorHAnsi" w:hAnsiTheme="minorHAnsi" w:cstheme="minorHAnsi"/>
          <w:b/>
          <w:color w:val="6FACDE"/>
          <w:sz w:val="20"/>
          <w:szCs w:val="20"/>
        </w:rPr>
        <w:t>MASTER AGREEMENT FOR PROFESSIONAL SERVICES</w:t>
      </w:r>
    </w:p>
    <w:p w14:paraId="31FBEF3B" w14:textId="77777777" w:rsidR="006F7964" w:rsidRDefault="006F7964" w:rsidP="001479BB">
      <w:pPr>
        <w:pStyle w:val="Header"/>
        <w:tabs>
          <w:tab w:val="clear" w:pos="4320"/>
          <w:tab w:val="clear" w:pos="8640"/>
        </w:tabs>
        <w:spacing w:line="280" w:lineRule="atLeast"/>
        <w:jc w:val="center"/>
        <w:rPr>
          <w:rFonts w:asciiTheme="minorHAnsi" w:hAnsiTheme="minorHAnsi"/>
          <w:b/>
          <w:sz w:val="20"/>
        </w:rPr>
      </w:pPr>
    </w:p>
    <w:p w14:paraId="40A43E43" w14:textId="32686E04" w:rsidR="00C43FD3" w:rsidRPr="001479BB" w:rsidRDefault="00F5336F" w:rsidP="001479BB">
      <w:pPr>
        <w:ind w:left="-13" w:right="-13" w:firstLine="733"/>
        <w:jc w:val="both"/>
        <w:rPr>
          <w:rFonts w:asciiTheme="minorHAnsi" w:hAnsiTheme="minorHAnsi"/>
          <w:sz w:val="20"/>
        </w:rPr>
      </w:pPr>
      <w:r w:rsidRPr="001479BB">
        <w:rPr>
          <w:rFonts w:asciiTheme="minorHAnsi" w:hAnsiTheme="minorHAnsi"/>
          <w:sz w:val="20"/>
        </w:rPr>
        <w:t xml:space="preserve">This </w:t>
      </w:r>
      <w:r w:rsidRPr="001479BB">
        <w:rPr>
          <w:rFonts w:asciiTheme="minorHAnsi" w:hAnsiTheme="minorHAnsi"/>
          <w:smallCaps/>
          <w:sz w:val="20"/>
        </w:rPr>
        <w:t xml:space="preserve">MASTER </w:t>
      </w:r>
      <w:r w:rsidR="006F7964">
        <w:rPr>
          <w:rFonts w:asciiTheme="minorHAnsi" w:hAnsiTheme="minorHAnsi"/>
          <w:sz w:val="20"/>
        </w:rPr>
        <w:t>AGREEMENT</w:t>
      </w:r>
      <w:r w:rsidR="006F7964" w:rsidRPr="001479BB">
        <w:rPr>
          <w:rFonts w:asciiTheme="minorHAnsi" w:hAnsiTheme="minorHAnsi"/>
          <w:smallCaps/>
          <w:sz w:val="20"/>
        </w:rPr>
        <w:t xml:space="preserve"> </w:t>
      </w:r>
      <w:r w:rsidR="006F7964">
        <w:rPr>
          <w:rFonts w:asciiTheme="minorHAnsi" w:hAnsiTheme="minorHAnsi"/>
          <w:smallCaps/>
          <w:sz w:val="20"/>
        </w:rPr>
        <w:t xml:space="preserve">FOR </w:t>
      </w:r>
      <w:r w:rsidRPr="001479BB">
        <w:rPr>
          <w:rFonts w:asciiTheme="minorHAnsi" w:hAnsiTheme="minorHAnsi"/>
          <w:smallCaps/>
          <w:sz w:val="20"/>
        </w:rPr>
        <w:t xml:space="preserve">PROFESSIONAL </w:t>
      </w:r>
      <w:r w:rsidRPr="001479BB">
        <w:rPr>
          <w:rFonts w:asciiTheme="minorHAnsi" w:hAnsiTheme="minorHAnsi"/>
          <w:sz w:val="20"/>
        </w:rPr>
        <w:t>SERVICES</w:t>
      </w:r>
      <w:r w:rsidR="00C87694">
        <w:rPr>
          <w:rFonts w:asciiTheme="minorHAnsi" w:hAnsiTheme="minorHAnsi"/>
          <w:sz w:val="20"/>
        </w:rPr>
        <w:t xml:space="preserve"> </w:t>
      </w:r>
      <w:r w:rsidR="00C43FD3" w:rsidRPr="001479BB">
        <w:rPr>
          <w:rFonts w:asciiTheme="minorHAnsi" w:hAnsiTheme="minorHAnsi"/>
          <w:sz w:val="20"/>
        </w:rPr>
        <w:t>(“</w:t>
      </w:r>
      <w:r w:rsidR="00C43FD3" w:rsidRPr="001479BB">
        <w:rPr>
          <w:rFonts w:asciiTheme="minorHAnsi" w:hAnsiTheme="minorHAnsi"/>
          <w:b/>
          <w:sz w:val="20"/>
        </w:rPr>
        <w:t>Agreement</w:t>
      </w:r>
      <w:r>
        <w:rPr>
          <w:rFonts w:asciiTheme="minorHAnsi" w:hAnsiTheme="minorHAnsi" w:cstheme="minorHAnsi"/>
          <w:sz w:val="20"/>
          <w:szCs w:val="20"/>
        </w:rPr>
        <w:t>”)</w:t>
      </w:r>
      <w:r w:rsidRPr="001479BB">
        <w:rPr>
          <w:rFonts w:asciiTheme="minorHAnsi" w:hAnsiTheme="minorHAnsi"/>
          <w:sz w:val="20"/>
        </w:rPr>
        <w:t xml:space="preserve"> </w:t>
      </w:r>
      <w:r w:rsidR="00C43FD3" w:rsidRPr="001479BB">
        <w:rPr>
          <w:rFonts w:asciiTheme="minorHAnsi" w:hAnsiTheme="minorHAnsi"/>
          <w:sz w:val="20"/>
        </w:rPr>
        <w:t xml:space="preserve">entered into as of </w:t>
      </w:r>
      <w:r w:rsidR="009B5B99" w:rsidRPr="009B5B99">
        <w:rPr>
          <w:rFonts w:asciiTheme="minorHAnsi" w:hAnsiTheme="minorHAnsi" w:cstheme="minorHAnsi"/>
          <w:sz w:val="20"/>
          <w:szCs w:val="20"/>
          <w:highlight w:val="yellow"/>
        </w:rPr>
        <w:t>{</w:t>
      </w:r>
      <w:r w:rsidR="00D8473A" w:rsidRPr="009B5B99">
        <w:rPr>
          <w:rFonts w:asciiTheme="minorHAnsi" w:hAnsiTheme="minorHAnsi" w:cstheme="minorHAnsi"/>
          <w:sz w:val="20"/>
          <w:szCs w:val="20"/>
          <w:highlight w:val="yellow"/>
        </w:rPr>
        <w:t>i</w:t>
      </w:r>
      <w:r w:rsidR="00C37845" w:rsidRPr="009B5B99">
        <w:rPr>
          <w:rFonts w:asciiTheme="minorHAnsi" w:hAnsiTheme="minorHAnsi" w:cstheme="minorHAnsi"/>
          <w:sz w:val="20"/>
          <w:szCs w:val="20"/>
          <w:highlight w:val="yellow"/>
        </w:rPr>
        <w:t xml:space="preserve">nsert </w:t>
      </w:r>
      <w:r w:rsidR="00D8473A" w:rsidRPr="009B5B99">
        <w:rPr>
          <w:rFonts w:asciiTheme="minorHAnsi" w:hAnsiTheme="minorHAnsi" w:cstheme="minorHAnsi"/>
          <w:sz w:val="20"/>
          <w:szCs w:val="20"/>
          <w:highlight w:val="yellow"/>
        </w:rPr>
        <w:t>d</w:t>
      </w:r>
      <w:r w:rsidR="004361D8" w:rsidRPr="009B5B99">
        <w:rPr>
          <w:rFonts w:asciiTheme="minorHAnsi" w:hAnsiTheme="minorHAnsi" w:cstheme="minorHAnsi"/>
          <w:sz w:val="20"/>
          <w:szCs w:val="20"/>
          <w:highlight w:val="yellow"/>
        </w:rPr>
        <w:t>ate</w:t>
      </w:r>
      <w:r w:rsidR="009B5B99" w:rsidRPr="009B5B99">
        <w:rPr>
          <w:rFonts w:asciiTheme="minorHAnsi" w:hAnsiTheme="minorHAnsi" w:cstheme="minorHAnsi"/>
          <w:sz w:val="20"/>
          <w:szCs w:val="20"/>
          <w:highlight w:val="yellow"/>
        </w:rPr>
        <w:t>}</w:t>
      </w:r>
      <w:r w:rsidR="00C43FD3" w:rsidRPr="00BA2575">
        <w:rPr>
          <w:rFonts w:asciiTheme="minorHAnsi" w:hAnsiTheme="minorHAnsi" w:cstheme="minorHAnsi"/>
          <w:sz w:val="20"/>
          <w:szCs w:val="20"/>
        </w:rPr>
        <w:t xml:space="preserve"> (“</w:t>
      </w:r>
      <w:r w:rsidR="00C43FD3" w:rsidRPr="001479BB">
        <w:rPr>
          <w:rFonts w:asciiTheme="minorHAnsi" w:hAnsiTheme="minorHAnsi"/>
          <w:b/>
          <w:sz w:val="20"/>
        </w:rPr>
        <w:t>Effective Date</w:t>
      </w:r>
      <w:r w:rsidR="00C43FD3" w:rsidRPr="00BA2575">
        <w:rPr>
          <w:rFonts w:asciiTheme="minorHAnsi" w:hAnsiTheme="minorHAnsi" w:cstheme="minorHAnsi"/>
          <w:sz w:val="20"/>
          <w:szCs w:val="20"/>
        </w:rPr>
        <w:t>”)</w:t>
      </w:r>
      <w:r w:rsidR="00C43FD3" w:rsidRPr="001479BB">
        <w:rPr>
          <w:rFonts w:asciiTheme="minorHAnsi" w:hAnsiTheme="minorHAnsi"/>
          <w:sz w:val="20"/>
        </w:rPr>
        <w:t xml:space="preserve"> </w:t>
      </w:r>
      <w:r w:rsidR="00A06840" w:rsidRPr="001479BB">
        <w:rPr>
          <w:rFonts w:asciiTheme="minorHAnsi" w:hAnsiTheme="minorHAnsi"/>
          <w:sz w:val="20"/>
        </w:rPr>
        <w:t xml:space="preserve">is between Gallagher Benefit Services, Inc., a </w:t>
      </w:r>
      <w:r w:rsidR="00A06840" w:rsidRPr="00BA2575">
        <w:rPr>
          <w:rFonts w:asciiTheme="minorHAnsi" w:hAnsiTheme="minorHAnsi" w:cstheme="minorHAnsi"/>
          <w:sz w:val="20"/>
          <w:szCs w:val="20"/>
        </w:rPr>
        <w:t xml:space="preserve">subsidiary of Arthur J. Gallagher &amp; Co., a </w:t>
      </w:r>
      <w:r w:rsidR="00A06840" w:rsidRPr="001479BB">
        <w:rPr>
          <w:rFonts w:asciiTheme="minorHAnsi" w:hAnsiTheme="minorHAnsi"/>
          <w:sz w:val="20"/>
        </w:rPr>
        <w:t xml:space="preserve">Delaware corporation </w:t>
      </w:r>
      <w:r w:rsidR="00C43FD3" w:rsidRPr="001479BB">
        <w:rPr>
          <w:rFonts w:asciiTheme="minorHAnsi" w:hAnsiTheme="minorHAnsi"/>
          <w:sz w:val="20"/>
        </w:rPr>
        <w:t>(“</w:t>
      </w:r>
      <w:r w:rsidR="00C43FD3" w:rsidRPr="001479BB">
        <w:rPr>
          <w:rFonts w:asciiTheme="minorHAnsi" w:hAnsiTheme="minorHAnsi"/>
          <w:b/>
          <w:sz w:val="20"/>
        </w:rPr>
        <w:t>Gallagher</w:t>
      </w:r>
      <w:r w:rsidR="00C43FD3" w:rsidRPr="001479BB">
        <w:rPr>
          <w:rFonts w:asciiTheme="minorHAnsi" w:hAnsiTheme="minorHAnsi"/>
          <w:sz w:val="20"/>
        </w:rPr>
        <w:t xml:space="preserve">”) and </w:t>
      </w:r>
      <w:r w:rsidR="009B5B99" w:rsidRPr="009B5B99">
        <w:rPr>
          <w:rFonts w:asciiTheme="minorHAnsi" w:hAnsiTheme="minorHAnsi" w:cstheme="minorHAnsi"/>
          <w:sz w:val="20"/>
          <w:szCs w:val="20"/>
          <w:highlight w:val="yellow"/>
        </w:rPr>
        <w:t>{</w:t>
      </w:r>
      <w:r w:rsidR="00D8473A" w:rsidRPr="009B5B99">
        <w:rPr>
          <w:rFonts w:asciiTheme="minorHAnsi" w:hAnsiTheme="minorHAnsi" w:cstheme="minorHAnsi"/>
          <w:sz w:val="20"/>
          <w:szCs w:val="20"/>
          <w:highlight w:val="yellow"/>
        </w:rPr>
        <w:t>i</w:t>
      </w:r>
      <w:r w:rsidR="00C37845" w:rsidRPr="009B5B99">
        <w:rPr>
          <w:rFonts w:asciiTheme="minorHAnsi" w:hAnsiTheme="minorHAnsi" w:cstheme="minorHAnsi"/>
          <w:sz w:val="20"/>
          <w:szCs w:val="20"/>
          <w:highlight w:val="yellow"/>
        </w:rPr>
        <w:t xml:space="preserve">nsert Client </w:t>
      </w:r>
      <w:r w:rsidR="00D8473A" w:rsidRPr="009B5B99">
        <w:rPr>
          <w:rFonts w:asciiTheme="minorHAnsi" w:hAnsiTheme="minorHAnsi" w:cstheme="minorHAnsi"/>
          <w:sz w:val="20"/>
          <w:szCs w:val="20"/>
          <w:highlight w:val="yellow"/>
        </w:rPr>
        <w:t>n</w:t>
      </w:r>
      <w:r w:rsidR="00C37845" w:rsidRPr="009B5B99">
        <w:rPr>
          <w:rFonts w:asciiTheme="minorHAnsi" w:hAnsiTheme="minorHAnsi" w:cstheme="minorHAnsi"/>
          <w:sz w:val="20"/>
          <w:szCs w:val="20"/>
          <w:highlight w:val="yellow"/>
        </w:rPr>
        <w:t>ame</w:t>
      </w:r>
      <w:r w:rsidR="009B5B99" w:rsidRPr="009B5B99">
        <w:rPr>
          <w:rFonts w:asciiTheme="minorHAnsi" w:hAnsiTheme="minorHAnsi" w:cstheme="minorHAnsi"/>
          <w:sz w:val="20"/>
          <w:szCs w:val="20"/>
          <w:highlight w:val="yellow"/>
        </w:rPr>
        <w:t>}</w:t>
      </w:r>
      <w:r w:rsidR="00C43FD3" w:rsidRPr="00BA2575">
        <w:rPr>
          <w:rFonts w:asciiTheme="minorHAnsi" w:hAnsiTheme="minorHAnsi" w:cstheme="minorHAnsi"/>
          <w:sz w:val="20"/>
          <w:szCs w:val="20"/>
        </w:rPr>
        <w:t xml:space="preserve"> (“</w:t>
      </w:r>
      <w:r w:rsidR="00C43FD3" w:rsidRPr="001479BB">
        <w:rPr>
          <w:rFonts w:asciiTheme="minorHAnsi" w:hAnsiTheme="minorHAnsi"/>
          <w:b/>
          <w:sz w:val="20"/>
        </w:rPr>
        <w:t>Client</w:t>
      </w:r>
      <w:r w:rsidR="00C43FD3" w:rsidRPr="001479BB">
        <w:rPr>
          <w:rFonts w:asciiTheme="minorHAnsi" w:hAnsiTheme="minorHAnsi"/>
          <w:sz w:val="20"/>
        </w:rPr>
        <w:t>”).</w:t>
      </w:r>
      <w:r w:rsidR="00C43FD3" w:rsidRPr="00BA2575">
        <w:rPr>
          <w:rFonts w:asciiTheme="minorHAnsi" w:hAnsiTheme="minorHAnsi" w:cstheme="minorHAnsi"/>
          <w:sz w:val="20"/>
          <w:szCs w:val="20"/>
        </w:rPr>
        <w:t xml:space="preserve"> </w:t>
      </w:r>
    </w:p>
    <w:p w14:paraId="77F55AF7" w14:textId="77777777" w:rsidR="00C43FD3" w:rsidRPr="001479BB" w:rsidRDefault="00C43FD3" w:rsidP="001479BB">
      <w:pPr>
        <w:ind w:left="-13" w:right="-13" w:firstLine="13"/>
        <w:jc w:val="both"/>
        <w:rPr>
          <w:rFonts w:asciiTheme="minorHAnsi" w:hAnsiTheme="minorHAnsi"/>
          <w:sz w:val="20"/>
        </w:rPr>
      </w:pPr>
    </w:p>
    <w:p w14:paraId="77558534" w14:textId="31DD7531" w:rsidR="00C43FD3" w:rsidRPr="001479BB" w:rsidRDefault="00C43FD3" w:rsidP="001479BB">
      <w:pPr>
        <w:ind w:left="-13" w:right="-13" w:firstLine="733"/>
        <w:jc w:val="both"/>
        <w:rPr>
          <w:rFonts w:asciiTheme="minorHAnsi" w:hAnsiTheme="minorHAnsi"/>
          <w:sz w:val="20"/>
        </w:rPr>
      </w:pPr>
      <w:r w:rsidRPr="001479BB">
        <w:rPr>
          <w:rFonts w:asciiTheme="minorHAnsi" w:hAnsiTheme="minorHAnsi"/>
          <w:sz w:val="20"/>
        </w:rPr>
        <w:t>Gallagher and Client desire to arrange for the provision of services by Gallagher to the Client as set forth herein.</w:t>
      </w:r>
      <w:r w:rsidR="000C318E">
        <w:rPr>
          <w:rFonts w:asciiTheme="minorHAnsi" w:hAnsiTheme="minorHAnsi" w:cstheme="minorHAnsi"/>
          <w:noProof/>
          <w:sz w:val="20"/>
          <w:szCs w:val="20"/>
        </w:rPr>
        <w:t xml:space="preserve"> </w:t>
      </w:r>
      <w:r w:rsidRPr="001479BB">
        <w:rPr>
          <w:rFonts w:asciiTheme="minorHAnsi" w:hAnsiTheme="minorHAnsi"/>
          <w:sz w:val="20"/>
        </w:rPr>
        <w:t>In consideration of the promises and mutual covenants set forth herein and other good and valuable consideration, the receipt and sufficiency of which is hereby acknowledged, the parties hereto agree as follows:</w:t>
      </w:r>
    </w:p>
    <w:p w14:paraId="26E4223D" w14:textId="62E0654A" w:rsidR="00C43FD3" w:rsidRPr="00BA2575" w:rsidRDefault="00C43FD3" w:rsidP="001178B9">
      <w:pPr>
        <w:pStyle w:val="Body"/>
        <w:widowControl/>
        <w:spacing w:after="0"/>
        <w:ind w:left="-13" w:right="-13" w:firstLine="13"/>
        <w:jc w:val="both"/>
        <w:rPr>
          <w:rFonts w:asciiTheme="minorHAnsi" w:hAnsiTheme="minorHAnsi" w:cstheme="minorHAnsi"/>
          <w:noProof/>
          <w:sz w:val="20"/>
          <w:szCs w:val="20"/>
        </w:rPr>
      </w:pPr>
    </w:p>
    <w:p w14:paraId="19024BDD" w14:textId="57BB742D" w:rsidR="00C43FD3"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 w:val="left" w:pos="900"/>
        </w:tabs>
        <w:ind w:left="0" w:right="-13" w:firstLine="0"/>
        <w:jc w:val="both"/>
        <w:rPr>
          <w:rFonts w:asciiTheme="minorHAnsi" w:hAnsiTheme="minorHAnsi"/>
          <w:sz w:val="20"/>
        </w:rPr>
      </w:pPr>
      <w:r w:rsidRPr="00BA2575">
        <w:rPr>
          <w:rFonts w:asciiTheme="minorHAnsi" w:hAnsiTheme="minorHAnsi" w:cstheme="minorHAnsi"/>
          <w:b/>
          <w:bCs/>
          <w:smallCaps/>
          <w:sz w:val="20"/>
          <w:szCs w:val="20"/>
          <w:u w:val="single"/>
        </w:rPr>
        <w:t>ENGAGEMENT OF SERVICES</w:t>
      </w:r>
      <w:r w:rsidRPr="00BA2575">
        <w:rPr>
          <w:rFonts w:asciiTheme="minorHAnsi" w:hAnsiTheme="minorHAnsi" w:cstheme="minorHAnsi"/>
          <w:b/>
          <w:bCs/>
          <w:smallCaps/>
          <w:sz w:val="20"/>
          <w:szCs w:val="20"/>
        </w:rPr>
        <w:t>.</w:t>
      </w:r>
      <w:r w:rsidRPr="001479BB">
        <w:rPr>
          <w:rFonts w:asciiTheme="minorHAnsi" w:hAnsiTheme="minorHAnsi"/>
          <w:sz w:val="20"/>
        </w:rPr>
        <w:t xml:space="preserve">  </w:t>
      </w:r>
      <w:r w:rsidR="00C37845" w:rsidRPr="001479BB">
        <w:rPr>
          <w:rFonts w:asciiTheme="minorHAnsi" w:hAnsiTheme="minorHAnsi"/>
          <w:sz w:val="20"/>
        </w:rPr>
        <w:t xml:space="preserve">From time to time, Gallagher and </w:t>
      </w:r>
      <w:r w:rsidR="001479BB">
        <w:rPr>
          <w:rFonts w:asciiTheme="minorHAnsi" w:hAnsiTheme="minorHAnsi" w:cstheme="minorHAnsi"/>
          <w:sz w:val="20"/>
          <w:szCs w:val="20"/>
        </w:rPr>
        <w:t>C</w:t>
      </w:r>
      <w:r w:rsidR="00C37845" w:rsidRPr="00BA2575">
        <w:rPr>
          <w:rFonts w:asciiTheme="minorHAnsi" w:hAnsiTheme="minorHAnsi" w:cstheme="minorHAnsi"/>
          <w:sz w:val="20"/>
          <w:szCs w:val="20"/>
        </w:rPr>
        <w:t>lient</w:t>
      </w:r>
      <w:r w:rsidR="00C37845" w:rsidRPr="001479BB">
        <w:rPr>
          <w:rFonts w:asciiTheme="minorHAnsi" w:hAnsiTheme="minorHAnsi"/>
          <w:sz w:val="20"/>
        </w:rPr>
        <w:t xml:space="preserve"> may enter into </w:t>
      </w:r>
      <w:r w:rsidR="00DA4E45">
        <w:rPr>
          <w:rFonts w:asciiTheme="minorHAnsi" w:hAnsiTheme="minorHAnsi"/>
          <w:sz w:val="20"/>
        </w:rPr>
        <w:t xml:space="preserve">statements of work </w:t>
      </w:r>
      <w:r w:rsidR="00C37845" w:rsidRPr="001479BB">
        <w:rPr>
          <w:rFonts w:asciiTheme="minorHAnsi" w:hAnsiTheme="minorHAnsi"/>
          <w:sz w:val="20"/>
        </w:rPr>
        <w:t>for the provision of services provided by Gallagher (</w:t>
      </w:r>
      <w:r w:rsidR="001614C5">
        <w:rPr>
          <w:rFonts w:asciiTheme="minorHAnsi" w:hAnsiTheme="minorHAnsi" w:cstheme="minorHAnsi"/>
          <w:sz w:val="20"/>
          <w:szCs w:val="20"/>
        </w:rPr>
        <w:t xml:space="preserve">each a, </w:t>
      </w:r>
      <w:r w:rsidR="00C37845">
        <w:rPr>
          <w:rFonts w:asciiTheme="minorHAnsi" w:hAnsiTheme="minorHAnsi" w:cstheme="minorHAnsi"/>
          <w:sz w:val="20"/>
          <w:szCs w:val="20"/>
        </w:rPr>
        <w:t>“</w:t>
      </w:r>
      <w:r w:rsidR="00D440A0">
        <w:rPr>
          <w:rFonts w:asciiTheme="minorHAnsi" w:hAnsiTheme="minorHAnsi" w:cstheme="minorHAnsi"/>
          <w:b/>
          <w:sz w:val="20"/>
          <w:szCs w:val="20"/>
        </w:rPr>
        <w:t>Statement of Work</w:t>
      </w:r>
      <w:r w:rsidR="00C37845">
        <w:rPr>
          <w:rFonts w:asciiTheme="minorHAnsi" w:hAnsiTheme="minorHAnsi" w:cstheme="minorHAnsi"/>
          <w:sz w:val="20"/>
          <w:szCs w:val="20"/>
        </w:rPr>
        <w:t>”</w:t>
      </w:r>
      <w:r w:rsidR="00991F06">
        <w:rPr>
          <w:rFonts w:asciiTheme="minorHAnsi" w:hAnsiTheme="minorHAnsi" w:cstheme="minorHAnsi"/>
          <w:sz w:val="20"/>
          <w:szCs w:val="20"/>
        </w:rPr>
        <w:t xml:space="preserve"> attached hereto as a sample</w:t>
      </w:r>
      <w:r w:rsidR="00C37845" w:rsidRPr="001479BB">
        <w:rPr>
          <w:rFonts w:asciiTheme="minorHAnsi" w:hAnsiTheme="minorHAnsi"/>
          <w:sz w:val="20"/>
        </w:rPr>
        <w:t>).  The exact nature and scope of the services shall be agreed, and the scop</w:t>
      </w:r>
      <w:r w:rsidR="001614C5" w:rsidRPr="001479BB">
        <w:rPr>
          <w:rFonts w:asciiTheme="minorHAnsi" w:hAnsiTheme="minorHAnsi"/>
          <w:sz w:val="20"/>
        </w:rPr>
        <w:t>e of services shall be detailed</w:t>
      </w:r>
      <w:r w:rsidR="00C37845" w:rsidRPr="001479BB">
        <w:rPr>
          <w:rFonts w:asciiTheme="minorHAnsi" w:hAnsiTheme="minorHAnsi"/>
          <w:sz w:val="20"/>
        </w:rPr>
        <w:t xml:space="preserve"> in a </w:t>
      </w:r>
      <w:r w:rsidR="00D440A0">
        <w:rPr>
          <w:rFonts w:asciiTheme="minorHAnsi" w:hAnsiTheme="minorHAnsi"/>
          <w:sz w:val="20"/>
        </w:rPr>
        <w:t>Statement of Work</w:t>
      </w:r>
      <w:r w:rsidR="001614C5">
        <w:rPr>
          <w:rFonts w:asciiTheme="minorHAnsi" w:hAnsiTheme="minorHAnsi" w:cstheme="minorHAnsi"/>
          <w:sz w:val="20"/>
          <w:szCs w:val="20"/>
        </w:rPr>
        <w:t>, and</w:t>
      </w:r>
      <w:r w:rsidR="001614C5" w:rsidRPr="001479BB">
        <w:rPr>
          <w:rFonts w:asciiTheme="minorHAnsi" w:hAnsiTheme="minorHAnsi"/>
          <w:sz w:val="20"/>
        </w:rPr>
        <w:t xml:space="preserve"> </w:t>
      </w:r>
      <w:r w:rsidR="00C37845" w:rsidRPr="001479BB">
        <w:rPr>
          <w:rFonts w:asciiTheme="minorHAnsi" w:hAnsiTheme="minorHAnsi"/>
          <w:sz w:val="20"/>
        </w:rPr>
        <w:t xml:space="preserve">shall be governed by the terms and conditions of this </w:t>
      </w:r>
      <w:r w:rsidR="0025530F" w:rsidRPr="001479BB">
        <w:rPr>
          <w:rFonts w:asciiTheme="minorHAnsi" w:hAnsiTheme="minorHAnsi"/>
          <w:sz w:val="20"/>
        </w:rPr>
        <w:t>A</w:t>
      </w:r>
      <w:r w:rsidR="00C37845" w:rsidRPr="001479BB">
        <w:rPr>
          <w:rFonts w:asciiTheme="minorHAnsi" w:hAnsiTheme="minorHAnsi"/>
          <w:sz w:val="20"/>
        </w:rPr>
        <w:t xml:space="preserve">greement.  </w:t>
      </w:r>
      <w:r w:rsidRPr="001479BB">
        <w:rPr>
          <w:rFonts w:asciiTheme="minorHAnsi" w:hAnsiTheme="minorHAnsi"/>
          <w:sz w:val="20"/>
        </w:rPr>
        <w:t xml:space="preserve"> </w:t>
      </w:r>
    </w:p>
    <w:p w14:paraId="08251EA0" w14:textId="77777777" w:rsidR="00C43FD3" w:rsidRPr="001479BB" w:rsidRDefault="00C43FD3"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07"/>
        </w:tabs>
        <w:ind w:left="360" w:right="-13"/>
        <w:jc w:val="both"/>
        <w:rPr>
          <w:rFonts w:asciiTheme="minorHAnsi" w:hAnsiTheme="minorHAnsi"/>
          <w:sz w:val="20"/>
        </w:rPr>
      </w:pPr>
    </w:p>
    <w:p w14:paraId="1314A297" w14:textId="376B7998" w:rsidR="00C43FD3"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 w:val="left" w:pos="900"/>
        </w:tabs>
        <w:ind w:left="0" w:right="-13" w:firstLine="0"/>
        <w:jc w:val="both"/>
        <w:rPr>
          <w:rFonts w:asciiTheme="minorHAnsi" w:hAnsiTheme="minorHAnsi"/>
          <w:sz w:val="20"/>
        </w:rPr>
      </w:pPr>
      <w:r w:rsidRPr="00BA2575">
        <w:rPr>
          <w:rFonts w:asciiTheme="minorHAnsi" w:hAnsiTheme="minorHAnsi" w:cstheme="minorHAnsi"/>
          <w:b/>
          <w:bCs/>
          <w:smallCaps/>
          <w:sz w:val="20"/>
          <w:szCs w:val="20"/>
          <w:u w:val="single"/>
        </w:rPr>
        <w:t xml:space="preserve">SCOPE OF </w:t>
      </w:r>
      <w:r w:rsidR="00E335B4">
        <w:rPr>
          <w:rFonts w:asciiTheme="minorHAnsi" w:hAnsiTheme="minorHAnsi" w:cstheme="minorHAnsi"/>
          <w:b/>
          <w:bCs/>
          <w:smallCaps/>
          <w:sz w:val="20"/>
          <w:szCs w:val="20"/>
          <w:u w:val="single"/>
        </w:rPr>
        <w:t>STATEMENTS OF WORK</w:t>
      </w:r>
      <w:r w:rsidRPr="00BA2575">
        <w:rPr>
          <w:rFonts w:asciiTheme="minorHAnsi" w:hAnsiTheme="minorHAnsi" w:cstheme="minorHAnsi"/>
          <w:b/>
          <w:sz w:val="20"/>
          <w:szCs w:val="20"/>
        </w:rPr>
        <w:t>.</w:t>
      </w:r>
      <w:r w:rsidRPr="001479BB">
        <w:rPr>
          <w:rFonts w:asciiTheme="minorHAnsi" w:hAnsiTheme="minorHAnsi"/>
          <w:sz w:val="20"/>
        </w:rPr>
        <w:t xml:space="preserve">  </w:t>
      </w:r>
      <w:r w:rsidR="00C37845" w:rsidRPr="001479BB">
        <w:rPr>
          <w:rFonts w:asciiTheme="minorHAnsi" w:hAnsiTheme="minorHAnsi"/>
          <w:sz w:val="20"/>
        </w:rPr>
        <w:t xml:space="preserve">Gallagher will provide any services, functions, or responsibilities related to the services set forth in the </w:t>
      </w:r>
      <w:r w:rsidR="00D440A0">
        <w:rPr>
          <w:rFonts w:asciiTheme="minorHAnsi" w:hAnsiTheme="minorHAnsi"/>
          <w:sz w:val="20"/>
        </w:rPr>
        <w:t>Statement of Work</w:t>
      </w:r>
      <w:r w:rsidR="00D440A0" w:rsidRPr="001479BB" w:rsidDel="00D440A0">
        <w:rPr>
          <w:rFonts w:asciiTheme="minorHAnsi" w:hAnsiTheme="minorHAnsi"/>
          <w:sz w:val="20"/>
        </w:rPr>
        <w:t xml:space="preserve"> </w:t>
      </w:r>
      <w:r w:rsidR="00C37845" w:rsidRPr="001479BB">
        <w:rPr>
          <w:rFonts w:asciiTheme="minorHAnsi" w:hAnsiTheme="minorHAnsi"/>
          <w:sz w:val="20"/>
        </w:rPr>
        <w:t>that are</w:t>
      </w:r>
      <w:r w:rsidR="00C37845">
        <w:rPr>
          <w:rFonts w:asciiTheme="minorHAnsi" w:hAnsiTheme="minorHAnsi" w:cstheme="minorHAnsi"/>
          <w:sz w:val="20"/>
          <w:szCs w:val="20"/>
        </w:rPr>
        <w:t>:</w:t>
      </w:r>
      <w:r w:rsidR="00C37845" w:rsidRPr="001479BB">
        <w:rPr>
          <w:rFonts w:asciiTheme="minorHAnsi" w:hAnsiTheme="minorHAnsi"/>
          <w:sz w:val="20"/>
        </w:rPr>
        <w:t xml:space="preserve"> (a) reasonably required for the proper performance and delivery of such services, functions, or responsibilities in accordance with this </w:t>
      </w:r>
      <w:r w:rsidR="00EF55E7" w:rsidRPr="001479BB">
        <w:rPr>
          <w:rFonts w:asciiTheme="minorHAnsi" w:hAnsiTheme="minorHAnsi"/>
          <w:sz w:val="20"/>
        </w:rPr>
        <w:t>A</w:t>
      </w:r>
      <w:r w:rsidR="00C37845" w:rsidRPr="001479BB">
        <w:rPr>
          <w:rFonts w:asciiTheme="minorHAnsi" w:hAnsiTheme="minorHAnsi"/>
          <w:sz w:val="20"/>
        </w:rPr>
        <w:t>greement</w:t>
      </w:r>
      <w:r w:rsidR="00C37845">
        <w:rPr>
          <w:rFonts w:asciiTheme="minorHAnsi" w:hAnsiTheme="minorHAnsi" w:cstheme="minorHAnsi"/>
          <w:sz w:val="20"/>
          <w:szCs w:val="20"/>
        </w:rPr>
        <w:t>,</w:t>
      </w:r>
      <w:r w:rsidR="00C37845" w:rsidRPr="001479BB">
        <w:rPr>
          <w:rFonts w:asciiTheme="minorHAnsi" w:hAnsiTheme="minorHAnsi"/>
          <w:sz w:val="20"/>
        </w:rPr>
        <w:t xml:space="preserve"> or (b) an inherent part of, or a necessary subpart included within such services, functions or responsibilities.</w:t>
      </w:r>
    </w:p>
    <w:p w14:paraId="19AE32C1" w14:textId="77777777" w:rsidR="00C43FD3" w:rsidRPr="001479BB" w:rsidRDefault="00C43FD3"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07"/>
        </w:tabs>
        <w:ind w:right="-13"/>
        <w:jc w:val="both"/>
        <w:rPr>
          <w:rFonts w:asciiTheme="minorHAnsi" w:hAnsiTheme="minorHAnsi"/>
          <w:sz w:val="20"/>
        </w:rPr>
      </w:pPr>
    </w:p>
    <w:p w14:paraId="4ADDDCEC" w14:textId="0F2ED774" w:rsidR="00C43FD3"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 w:val="left" w:pos="900"/>
        </w:tabs>
        <w:ind w:left="0" w:right="-13" w:firstLine="0"/>
        <w:jc w:val="both"/>
        <w:rPr>
          <w:rFonts w:asciiTheme="minorHAnsi" w:hAnsiTheme="minorHAnsi"/>
          <w:sz w:val="20"/>
        </w:rPr>
      </w:pPr>
      <w:r w:rsidRPr="00BA2575">
        <w:rPr>
          <w:rFonts w:asciiTheme="minorHAnsi" w:hAnsiTheme="minorHAnsi" w:cstheme="minorHAnsi"/>
          <w:b/>
          <w:bCs/>
          <w:smallCaps/>
          <w:sz w:val="20"/>
          <w:szCs w:val="20"/>
          <w:u w:val="single"/>
        </w:rPr>
        <w:t>STANDARD FOR PERFORMANCE</w:t>
      </w:r>
      <w:r w:rsidRPr="00BA2575">
        <w:rPr>
          <w:rFonts w:asciiTheme="minorHAnsi" w:hAnsiTheme="minorHAnsi" w:cstheme="minorHAnsi"/>
          <w:b/>
          <w:sz w:val="20"/>
          <w:szCs w:val="20"/>
        </w:rPr>
        <w:t>.</w:t>
      </w:r>
      <w:r w:rsidRPr="001479BB">
        <w:rPr>
          <w:rFonts w:asciiTheme="minorHAnsi" w:hAnsiTheme="minorHAnsi"/>
          <w:sz w:val="20"/>
        </w:rPr>
        <w:t xml:space="preserve">  </w:t>
      </w:r>
      <w:r w:rsidR="00C37845" w:rsidRPr="001479BB">
        <w:rPr>
          <w:rFonts w:asciiTheme="minorHAnsi" w:hAnsiTheme="minorHAnsi"/>
          <w:sz w:val="20"/>
        </w:rPr>
        <w:t xml:space="preserve">Subject to the terms of this Agreement, Gallagher will use its best efforts to render the services and complete the </w:t>
      </w:r>
      <w:r w:rsidR="00D440A0">
        <w:rPr>
          <w:rFonts w:asciiTheme="minorHAnsi" w:hAnsiTheme="minorHAnsi"/>
          <w:sz w:val="20"/>
        </w:rPr>
        <w:t>Statement of Work</w:t>
      </w:r>
      <w:r w:rsidR="00EA3BB8">
        <w:rPr>
          <w:rFonts w:asciiTheme="minorHAnsi" w:hAnsiTheme="minorHAnsi"/>
          <w:sz w:val="20"/>
        </w:rPr>
        <w:t xml:space="preserve"> </w:t>
      </w:r>
      <w:r w:rsidR="00C37845" w:rsidRPr="001479BB">
        <w:rPr>
          <w:rFonts w:asciiTheme="minorHAnsi" w:hAnsiTheme="minorHAnsi"/>
          <w:sz w:val="20"/>
        </w:rPr>
        <w:t>by the applicable completion dates</w:t>
      </w:r>
      <w:r w:rsidRPr="001479BB">
        <w:rPr>
          <w:rFonts w:asciiTheme="minorHAnsi" w:hAnsiTheme="minorHAnsi"/>
          <w:sz w:val="20"/>
        </w:rPr>
        <w:t>.</w:t>
      </w:r>
    </w:p>
    <w:p w14:paraId="3C711629" w14:textId="77777777" w:rsidR="00C43FD3" w:rsidRPr="001479BB" w:rsidRDefault="00C43FD3"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07"/>
        </w:tabs>
        <w:ind w:right="-13"/>
        <w:jc w:val="both"/>
        <w:rPr>
          <w:rFonts w:asciiTheme="minorHAnsi" w:hAnsiTheme="minorHAnsi"/>
          <w:sz w:val="20"/>
        </w:rPr>
      </w:pPr>
    </w:p>
    <w:p w14:paraId="488CC879" w14:textId="096DDDB1" w:rsidR="000C318E"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 w:val="left" w:pos="900"/>
        </w:tabs>
        <w:ind w:left="0" w:right="-13" w:firstLine="0"/>
        <w:jc w:val="both"/>
        <w:rPr>
          <w:rFonts w:asciiTheme="minorHAnsi" w:hAnsiTheme="minorHAnsi"/>
          <w:sz w:val="20"/>
        </w:rPr>
      </w:pPr>
      <w:r w:rsidRPr="00BA2575">
        <w:rPr>
          <w:rFonts w:asciiTheme="minorHAnsi" w:hAnsiTheme="minorHAnsi" w:cstheme="minorHAnsi"/>
          <w:b/>
          <w:bCs/>
          <w:smallCaps/>
          <w:sz w:val="20"/>
          <w:szCs w:val="20"/>
          <w:u w:val="single"/>
        </w:rPr>
        <w:t>COMPENSATION</w:t>
      </w:r>
      <w:r w:rsidRPr="001479BB">
        <w:rPr>
          <w:rFonts w:asciiTheme="minorHAnsi" w:hAnsiTheme="minorHAnsi"/>
          <w:sz w:val="20"/>
        </w:rPr>
        <w:t xml:space="preserve">.  </w:t>
      </w:r>
      <w:r w:rsidR="00C37845" w:rsidRPr="001479BB">
        <w:rPr>
          <w:rFonts w:asciiTheme="minorHAnsi" w:hAnsiTheme="minorHAnsi"/>
          <w:sz w:val="20"/>
        </w:rPr>
        <w:t xml:space="preserve">Client will pay Gallagher </w:t>
      </w:r>
      <w:r w:rsidR="00C43FD3" w:rsidRPr="001479BB">
        <w:rPr>
          <w:rFonts w:asciiTheme="minorHAnsi" w:hAnsiTheme="minorHAnsi"/>
          <w:sz w:val="20"/>
        </w:rPr>
        <w:t xml:space="preserve">a fee for services rendered under this Agreement as set forth in the </w:t>
      </w:r>
      <w:r w:rsidR="00D440A0">
        <w:rPr>
          <w:rFonts w:asciiTheme="minorHAnsi" w:hAnsiTheme="minorHAnsi"/>
          <w:sz w:val="20"/>
        </w:rPr>
        <w:t>Statement of Work</w:t>
      </w:r>
      <w:r w:rsidR="00C43FD3" w:rsidRPr="001479BB">
        <w:rPr>
          <w:rFonts w:asciiTheme="minorHAnsi" w:hAnsiTheme="minorHAnsi"/>
          <w:sz w:val="20"/>
        </w:rPr>
        <w:t xml:space="preserve">(s) undertaken by Gallagher. </w:t>
      </w:r>
      <w:r w:rsidR="00C43FD3" w:rsidRPr="00BA2575">
        <w:rPr>
          <w:rFonts w:asciiTheme="minorHAnsi" w:hAnsiTheme="minorHAnsi" w:cstheme="minorHAnsi"/>
          <w:sz w:val="20"/>
          <w:szCs w:val="20"/>
        </w:rPr>
        <w:t xml:space="preserve"> </w:t>
      </w:r>
      <w:r w:rsidR="00C43FD3" w:rsidRPr="001479BB">
        <w:rPr>
          <w:rFonts w:asciiTheme="minorHAnsi" w:hAnsiTheme="minorHAnsi"/>
          <w:sz w:val="20"/>
        </w:rPr>
        <w:t>Client shall be responsible for all expenses incurred by Gallagher in the performance of its services under this Agreement</w:t>
      </w:r>
      <w:r w:rsidR="00C43FD3" w:rsidRPr="00BA2575">
        <w:rPr>
          <w:rFonts w:asciiTheme="minorHAnsi" w:hAnsiTheme="minorHAnsi" w:cstheme="minorHAnsi"/>
          <w:sz w:val="20"/>
          <w:szCs w:val="20"/>
        </w:rPr>
        <w:t>.</w:t>
      </w:r>
      <w:r w:rsidR="00C43FD3" w:rsidRPr="001479BB">
        <w:rPr>
          <w:rFonts w:asciiTheme="minorHAnsi" w:hAnsiTheme="minorHAnsi"/>
          <w:sz w:val="20"/>
        </w:rPr>
        <w:t xml:space="preserve">  Upon termination of this Agreement for any reason, Gallagher will be paid fees specified on the </w:t>
      </w:r>
      <w:r w:rsidR="00D440A0">
        <w:rPr>
          <w:rFonts w:asciiTheme="minorHAnsi" w:hAnsiTheme="minorHAnsi"/>
          <w:sz w:val="20"/>
        </w:rPr>
        <w:t>Statement of Work</w:t>
      </w:r>
      <w:r w:rsidR="00C43FD3" w:rsidRPr="001479BB">
        <w:rPr>
          <w:rFonts w:asciiTheme="minorHAnsi" w:hAnsiTheme="minorHAnsi"/>
          <w:sz w:val="20"/>
        </w:rPr>
        <w:t xml:space="preserve"> for work which is then in progress on a proportional basis, and expenses incurred through the effective date of such termination.  Unless other terms are set forth in the </w:t>
      </w:r>
      <w:r w:rsidR="00D440A0">
        <w:rPr>
          <w:rFonts w:asciiTheme="minorHAnsi" w:hAnsiTheme="minorHAnsi"/>
          <w:sz w:val="20"/>
        </w:rPr>
        <w:t>Statement of Work</w:t>
      </w:r>
      <w:r w:rsidR="00D440A0" w:rsidRPr="001479BB" w:rsidDel="00D440A0">
        <w:rPr>
          <w:rFonts w:asciiTheme="minorHAnsi" w:hAnsiTheme="minorHAnsi"/>
          <w:sz w:val="20"/>
        </w:rPr>
        <w:t xml:space="preserve"> </w:t>
      </w:r>
      <w:r w:rsidR="00C43FD3" w:rsidRPr="001479BB">
        <w:rPr>
          <w:rFonts w:asciiTheme="minorHAnsi" w:hAnsiTheme="minorHAnsi"/>
          <w:sz w:val="20"/>
        </w:rPr>
        <w:t xml:space="preserve">(s) for </w:t>
      </w:r>
      <w:r w:rsidR="0025530F">
        <w:rPr>
          <w:rFonts w:asciiTheme="minorHAnsi" w:hAnsiTheme="minorHAnsi" w:cstheme="minorHAnsi"/>
          <w:sz w:val="20"/>
          <w:szCs w:val="20"/>
        </w:rPr>
        <w:t>p</w:t>
      </w:r>
      <w:r w:rsidR="00C43FD3" w:rsidRPr="00BA2575">
        <w:rPr>
          <w:rFonts w:asciiTheme="minorHAnsi" w:hAnsiTheme="minorHAnsi" w:cstheme="minorHAnsi"/>
          <w:sz w:val="20"/>
          <w:szCs w:val="20"/>
        </w:rPr>
        <w:t>rojects</w:t>
      </w:r>
      <w:r w:rsidR="00C43FD3" w:rsidRPr="001479BB">
        <w:rPr>
          <w:rFonts w:asciiTheme="minorHAnsi" w:hAnsiTheme="minorHAnsi"/>
          <w:sz w:val="20"/>
        </w:rPr>
        <w:t xml:space="preserve"> which are in progress, Client will pay Gallagher for services and will reimburse Gallagher for previously approved expenses within thirty (30) days of the date of Gallagher’s invoice.</w:t>
      </w:r>
      <w:r w:rsidR="00000AF8" w:rsidRPr="001479BB">
        <w:rPr>
          <w:rFonts w:asciiTheme="minorHAnsi" w:hAnsiTheme="minorHAnsi"/>
          <w:sz w:val="20"/>
        </w:rPr>
        <w:t xml:space="preserve">  </w:t>
      </w:r>
      <w:r w:rsidR="00000AF8" w:rsidRPr="00BA2575">
        <w:rPr>
          <w:rFonts w:asciiTheme="minorHAnsi" w:hAnsiTheme="minorHAnsi" w:cstheme="minorHAnsi"/>
          <w:sz w:val="20"/>
          <w:szCs w:val="20"/>
        </w:rPr>
        <w:t>Any amounts not paid when due will accrue interest at the rate of one percent (1%) per month or the highest rate permitted by applicable law, whichever is less.  If any amount is not paid in full when due without a good faith basis to withhold, that nonpayment will constitute a material breach of this Agreement</w:t>
      </w:r>
    </w:p>
    <w:p w14:paraId="10D337D1" w14:textId="5FC4CF7F" w:rsidR="00000AF8" w:rsidRPr="00BA2575" w:rsidRDefault="005947E5"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 w:val="left" w:pos="900"/>
        </w:tabs>
        <w:ind w:right="-13"/>
        <w:jc w:val="both"/>
        <w:rPr>
          <w:rFonts w:asciiTheme="minorHAnsi" w:hAnsiTheme="minorHAnsi" w:cstheme="minorHAnsi"/>
          <w:sz w:val="20"/>
          <w:szCs w:val="20"/>
        </w:rPr>
      </w:pPr>
      <w:r w:rsidRPr="00BA2575">
        <w:rPr>
          <w:rFonts w:asciiTheme="minorHAnsi" w:hAnsiTheme="minorHAnsi" w:cstheme="minorHAnsi"/>
          <w:sz w:val="20"/>
          <w:szCs w:val="20"/>
        </w:rPr>
        <w:t xml:space="preserve"> </w:t>
      </w:r>
    </w:p>
    <w:p w14:paraId="65A2A545" w14:textId="4A0C4D4F" w:rsidR="00B70E7F"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ind w:left="0" w:firstLine="0"/>
        <w:jc w:val="both"/>
        <w:rPr>
          <w:rFonts w:asciiTheme="minorHAnsi" w:hAnsiTheme="minorHAnsi"/>
          <w:color w:val="000000"/>
          <w:spacing w:val="-4"/>
          <w:sz w:val="20"/>
        </w:rPr>
      </w:pPr>
      <w:r w:rsidRPr="00BA2575">
        <w:rPr>
          <w:rFonts w:asciiTheme="minorHAnsi" w:hAnsiTheme="minorHAnsi" w:cstheme="minorHAnsi"/>
          <w:b/>
          <w:bCs/>
          <w:smallCaps/>
          <w:sz w:val="20"/>
          <w:szCs w:val="20"/>
          <w:u w:val="single"/>
        </w:rPr>
        <w:t>INDEPENDENT CONTRACTOR RELATIONSHIP</w:t>
      </w:r>
      <w:r w:rsidRPr="00BA2575">
        <w:rPr>
          <w:rFonts w:asciiTheme="minorHAnsi" w:hAnsiTheme="minorHAnsi" w:cstheme="minorHAnsi"/>
          <w:b/>
          <w:smallCaps/>
          <w:sz w:val="20"/>
          <w:szCs w:val="20"/>
        </w:rPr>
        <w:t>.</w:t>
      </w:r>
      <w:r w:rsidRPr="001479BB">
        <w:rPr>
          <w:rFonts w:asciiTheme="minorHAnsi" w:hAnsiTheme="minorHAnsi"/>
          <w:b/>
          <w:smallCaps/>
          <w:sz w:val="20"/>
        </w:rPr>
        <w:t xml:space="preserve"> </w:t>
      </w:r>
      <w:r w:rsidRPr="001479BB">
        <w:rPr>
          <w:rFonts w:asciiTheme="minorHAnsi" w:hAnsiTheme="minorHAnsi"/>
          <w:sz w:val="20"/>
        </w:rPr>
        <w:t xml:space="preserve"> </w:t>
      </w:r>
      <w:r w:rsidR="00C37845" w:rsidRPr="001479BB">
        <w:rPr>
          <w:rFonts w:asciiTheme="minorHAnsi" w:hAnsiTheme="minorHAnsi"/>
          <w:sz w:val="20"/>
        </w:rPr>
        <w:t xml:space="preserve">Gallagher’s relationship with </w:t>
      </w:r>
      <w:r w:rsidR="001479BB">
        <w:rPr>
          <w:rFonts w:asciiTheme="minorHAnsi" w:hAnsiTheme="minorHAnsi" w:cstheme="minorHAnsi"/>
          <w:sz w:val="20"/>
          <w:szCs w:val="20"/>
        </w:rPr>
        <w:t>C</w:t>
      </w:r>
      <w:r w:rsidR="00C37845" w:rsidRPr="00BA2575">
        <w:rPr>
          <w:rFonts w:asciiTheme="minorHAnsi" w:hAnsiTheme="minorHAnsi" w:cstheme="minorHAnsi"/>
          <w:sz w:val="20"/>
          <w:szCs w:val="20"/>
        </w:rPr>
        <w:t>lient</w:t>
      </w:r>
      <w:r w:rsidR="00C37845" w:rsidRPr="001479BB">
        <w:rPr>
          <w:rFonts w:asciiTheme="minorHAnsi" w:hAnsiTheme="minorHAnsi"/>
          <w:sz w:val="20"/>
        </w:rPr>
        <w:t xml:space="preserve"> will be that of an independent contractor and nothing in this </w:t>
      </w:r>
      <w:r w:rsidR="001614C5" w:rsidRPr="001479BB">
        <w:rPr>
          <w:rFonts w:asciiTheme="minorHAnsi" w:hAnsiTheme="minorHAnsi"/>
          <w:sz w:val="20"/>
        </w:rPr>
        <w:t>A</w:t>
      </w:r>
      <w:r w:rsidR="00C37845" w:rsidRPr="001479BB">
        <w:rPr>
          <w:rFonts w:asciiTheme="minorHAnsi" w:hAnsiTheme="minorHAnsi"/>
          <w:sz w:val="20"/>
        </w:rPr>
        <w:t>greement should be construed to create a partnership, joint venture, agent-principal</w:t>
      </w:r>
      <w:r w:rsidR="00C37845">
        <w:rPr>
          <w:rFonts w:asciiTheme="minorHAnsi" w:hAnsiTheme="minorHAnsi" w:cstheme="minorHAnsi"/>
          <w:sz w:val="20"/>
          <w:szCs w:val="20"/>
        </w:rPr>
        <w:t>,</w:t>
      </w:r>
      <w:r w:rsidR="00C37845" w:rsidRPr="001479BB">
        <w:rPr>
          <w:rFonts w:asciiTheme="minorHAnsi" w:hAnsiTheme="minorHAnsi"/>
          <w:sz w:val="20"/>
        </w:rPr>
        <w:t xml:space="preserve"> or employer-employee relationship.  In the performance of its duties, Gallagher may rely upon, and will have no obligation to independently verify the accuracy, completeness, or authenticity of, any written instructions or information provided to Gallagher by the </w:t>
      </w:r>
      <w:r w:rsidR="001614C5" w:rsidRPr="001479BB">
        <w:rPr>
          <w:rFonts w:asciiTheme="minorHAnsi" w:hAnsiTheme="minorHAnsi"/>
          <w:sz w:val="20"/>
        </w:rPr>
        <w:t>C</w:t>
      </w:r>
      <w:r w:rsidR="00C37845" w:rsidRPr="001479BB">
        <w:rPr>
          <w:rFonts w:asciiTheme="minorHAnsi" w:hAnsiTheme="minorHAnsi"/>
          <w:sz w:val="20"/>
        </w:rPr>
        <w:t xml:space="preserve">lient or its designated representatives and reasonably believed by Gallagher to be genuine and authorized by the </w:t>
      </w:r>
      <w:r w:rsidR="001614C5" w:rsidRPr="001479BB">
        <w:rPr>
          <w:rFonts w:asciiTheme="minorHAnsi" w:hAnsiTheme="minorHAnsi"/>
          <w:sz w:val="20"/>
        </w:rPr>
        <w:t>C</w:t>
      </w:r>
      <w:r w:rsidR="00C37845" w:rsidRPr="001479BB">
        <w:rPr>
          <w:rFonts w:asciiTheme="minorHAnsi" w:hAnsiTheme="minorHAnsi"/>
          <w:sz w:val="20"/>
        </w:rPr>
        <w:t xml:space="preserve">lient.  </w:t>
      </w:r>
      <w:r w:rsidR="00C37845" w:rsidRPr="001479BB">
        <w:rPr>
          <w:rFonts w:asciiTheme="minorHAnsi" w:hAnsiTheme="minorHAnsi"/>
          <w:color w:val="000000"/>
          <w:spacing w:val="-1"/>
          <w:sz w:val="20"/>
        </w:rPr>
        <w:t xml:space="preserve">Furthermore, Gallagher’s engagement under this </w:t>
      </w:r>
      <w:r w:rsidR="001614C5" w:rsidRPr="001479BB">
        <w:rPr>
          <w:rFonts w:asciiTheme="minorHAnsi" w:hAnsiTheme="minorHAnsi"/>
          <w:color w:val="000000"/>
          <w:spacing w:val="-1"/>
          <w:sz w:val="20"/>
        </w:rPr>
        <w:t>A</w:t>
      </w:r>
      <w:r w:rsidR="00C37845" w:rsidRPr="001479BB">
        <w:rPr>
          <w:rFonts w:asciiTheme="minorHAnsi" w:hAnsiTheme="minorHAnsi"/>
          <w:color w:val="000000"/>
          <w:spacing w:val="-1"/>
          <w:sz w:val="20"/>
        </w:rPr>
        <w:t xml:space="preserve">greement will not prevent it from taking similar </w:t>
      </w:r>
      <w:r w:rsidR="00C37845" w:rsidRPr="001479BB">
        <w:rPr>
          <w:rFonts w:asciiTheme="minorHAnsi" w:hAnsiTheme="minorHAnsi"/>
          <w:color w:val="000000"/>
          <w:spacing w:val="4"/>
          <w:sz w:val="20"/>
        </w:rPr>
        <w:t xml:space="preserve">engagements with other clients who may be competitors of the </w:t>
      </w:r>
      <w:r w:rsidR="001614C5" w:rsidRPr="001479BB">
        <w:rPr>
          <w:rFonts w:asciiTheme="minorHAnsi" w:hAnsiTheme="minorHAnsi"/>
          <w:color w:val="000000"/>
          <w:spacing w:val="4"/>
          <w:sz w:val="20"/>
        </w:rPr>
        <w:t>C</w:t>
      </w:r>
      <w:r w:rsidR="00C37845" w:rsidRPr="001479BB">
        <w:rPr>
          <w:rFonts w:asciiTheme="minorHAnsi" w:hAnsiTheme="minorHAnsi"/>
          <w:color w:val="000000"/>
          <w:spacing w:val="4"/>
          <w:sz w:val="20"/>
        </w:rPr>
        <w:t xml:space="preserve">lient. </w:t>
      </w:r>
      <w:r w:rsidR="00C37845" w:rsidRPr="00BA2575">
        <w:rPr>
          <w:rFonts w:asciiTheme="minorHAnsi" w:hAnsiTheme="minorHAnsi" w:cstheme="minorHAnsi"/>
          <w:color w:val="000000"/>
          <w:spacing w:val="4"/>
          <w:sz w:val="20"/>
          <w:szCs w:val="20"/>
        </w:rPr>
        <w:t xml:space="preserve"> </w:t>
      </w:r>
      <w:r w:rsidR="00C37845" w:rsidRPr="001479BB">
        <w:rPr>
          <w:rFonts w:asciiTheme="minorHAnsi" w:hAnsiTheme="minorHAnsi"/>
          <w:color w:val="000000"/>
          <w:spacing w:val="4"/>
          <w:sz w:val="20"/>
        </w:rPr>
        <w:t xml:space="preserve">Gallagher will, </w:t>
      </w:r>
      <w:r w:rsidR="00C37845" w:rsidRPr="001479BB">
        <w:rPr>
          <w:rFonts w:asciiTheme="minorHAnsi" w:hAnsiTheme="minorHAnsi"/>
          <w:color w:val="000000"/>
          <w:spacing w:val="1"/>
          <w:sz w:val="20"/>
        </w:rPr>
        <w:t xml:space="preserve">nevertheless, exercise care and diligence to prevent any actions or conditions which could result </w:t>
      </w:r>
      <w:r w:rsidR="00C37845" w:rsidRPr="001479BB">
        <w:rPr>
          <w:rFonts w:asciiTheme="minorHAnsi" w:hAnsiTheme="minorHAnsi"/>
          <w:color w:val="000000"/>
          <w:spacing w:val="2"/>
          <w:sz w:val="20"/>
        </w:rPr>
        <w:t xml:space="preserve">in a conflict with </w:t>
      </w:r>
      <w:r w:rsidR="001614C5" w:rsidRPr="001479BB">
        <w:rPr>
          <w:rFonts w:asciiTheme="minorHAnsi" w:hAnsiTheme="minorHAnsi"/>
          <w:color w:val="000000"/>
          <w:spacing w:val="2"/>
          <w:sz w:val="20"/>
        </w:rPr>
        <w:t>C</w:t>
      </w:r>
      <w:r w:rsidR="00C37845" w:rsidRPr="001479BB">
        <w:rPr>
          <w:rFonts w:asciiTheme="minorHAnsi" w:hAnsiTheme="minorHAnsi"/>
          <w:color w:val="000000"/>
          <w:spacing w:val="2"/>
          <w:sz w:val="20"/>
        </w:rPr>
        <w:t>lient's best interest.</w:t>
      </w:r>
    </w:p>
    <w:p w14:paraId="70B744E4" w14:textId="5A734E7F" w:rsidR="00B70E7F" w:rsidRPr="00BA2575" w:rsidRDefault="00B70E7F"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ind w:left="360"/>
        <w:jc w:val="both"/>
        <w:rPr>
          <w:rFonts w:asciiTheme="minorHAnsi" w:hAnsiTheme="minorHAnsi" w:cstheme="minorHAnsi"/>
          <w:color w:val="000000"/>
          <w:spacing w:val="-4"/>
          <w:sz w:val="20"/>
          <w:szCs w:val="20"/>
        </w:rPr>
      </w:pPr>
    </w:p>
    <w:p w14:paraId="04DF9377" w14:textId="71081AC8" w:rsidR="00BA2575" w:rsidRPr="00BA2575" w:rsidRDefault="00BA2575" w:rsidP="001178B9">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ind w:left="0" w:firstLine="0"/>
        <w:jc w:val="both"/>
        <w:rPr>
          <w:rFonts w:asciiTheme="minorHAnsi" w:hAnsiTheme="minorHAnsi" w:cstheme="minorHAnsi"/>
          <w:sz w:val="20"/>
          <w:szCs w:val="20"/>
        </w:rPr>
      </w:pPr>
      <w:r w:rsidRPr="00BA2575">
        <w:rPr>
          <w:rFonts w:asciiTheme="minorHAnsi" w:hAnsiTheme="minorHAnsi" w:cstheme="minorHAnsi"/>
          <w:b/>
          <w:bCs/>
          <w:smallCaps/>
          <w:sz w:val="20"/>
          <w:szCs w:val="20"/>
          <w:u w:val="single"/>
        </w:rPr>
        <w:t>CONFIDENTIAL &amp; NON-IDENTIFYING INFORMATION</w:t>
      </w:r>
      <w:r w:rsidRPr="00BA2575">
        <w:rPr>
          <w:rFonts w:asciiTheme="minorHAnsi" w:hAnsiTheme="minorHAnsi" w:cstheme="minorHAnsi"/>
          <w:b/>
          <w:bCs/>
          <w:smallCaps/>
          <w:sz w:val="20"/>
          <w:szCs w:val="20"/>
        </w:rPr>
        <w:t xml:space="preserve">.  </w:t>
      </w:r>
    </w:p>
    <w:p w14:paraId="5C605330" w14:textId="77777777" w:rsidR="00BA2575" w:rsidRPr="00BA2575" w:rsidRDefault="00BA2575"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cstheme="minorHAnsi"/>
          <w:sz w:val="20"/>
          <w:szCs w:val="20"/>
        </w:rPr>
      </w:pPr>
    </w:p>
    <w:p w14:paraId="6B14DAE6" w14:textId="5279FCDC" w:rsidR="00B70E7F" w:rsidRPr="001479BB" w:rsidRDefault="00BA2575"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sz w:val="20"/>
        </w:rPr>
      </w:pPr>
      <w:r>
        <w:rPr>
          <w:rFonts w:asciiTheme="minorHAnsi" w:hAnsiTheme="minorHAnsi" w:cstheme="minorHAnsi"/>
          <w:b/>
          <w:sz w:val="20"/>
          <w:szCs w:val="20"/>
        </w:rPr>
        <w:lastRenderedPageBreak/>
        <w:tab/>
      </w:r>
      <w:r w:rsidRPr="00BA2575">
        <w:rPr>
          <w:rFonts w:asciiTheme="minorHAnsi" w:hAnsiTheme="minorHAnsi" w:cstheme="minorHAnsi"/>
          <w:b/>
          <w:sz w:val="20"/>
          <w:szCs w:val="20"/>
        </w:rPr>
        <w:t>6.1</w:t>
      </w:r>
      <w:r w:rsidRPr="00BA2575">
        <w:rPr>
          <w:rFonts w:asciiTheme="minorHAnsi" w:hAnsiTheme="minorHAnsi" w:cstheme="minorHAnsi"/>
          <w:b/>
          <w:sz w:val="20"/>
          <w:szCs w:val="20"/>
        </w:rPr>
        <w:tab/>
      </w:r>
      <w:r w:rsidRPr="001479BB">
        <w:rPr>
          <w:rFonts w:asciiTheme="minorHAnsi" w:hAnsiTheme="minorHAnsi"/>
          <w:b/>
          <w:sz w:val="20"/>
        </w:rPr>
        <w:t>Confidential Information</w:t>
      </w:r>
      <w:r w:rsidRPr="00BA2575">
        <w:rPr>
          <w:rFonts w:asciiTheme="minorHAnsi" w:hAnsiTheme="minorHAnsi" w:cstheme="minorHAnsi"/>
          <w:b/>
          <w:sz w:val="20"/>
          <w:szCs w:val="20"/>
        </w:rPr>
        <w:t>.</w:t>
      </w:r>
      <w:r w:rsidRPr="00BA2575">
        <w:rPr>
          <w:rFonts w:asciiTheme="minorHAnsi" w:hAnsiTheme="minorHAnsi" w:cstheme="minorHAnsi"/>
          <w:sz w:val="20"/>
          <w:szCs w:val="20"/>
        </w:rPr>
        <w:t xml:space="preserve"> </w:t>
      </w:r>
      <w:r w:rsidR="00B70E7F" w:rsidRPr="00BA2575">
        <w:rPr>
          <w:rFonts w:asciiTheme="minorHAnsi" w:hAnsiTheme="minorHAnsi" w:cstheme="minorHAnsi"/>
          <w:sz w:val="20"/>
          <w:szCs w:val="20"/>
        </w:rPr>
        <w:t>As used in this Agreement, “</w:t>
      </w:r>
      <w:r w:rsidR="00B70E7F" w:rsidRPr="001479BB">
        <w:rPr>
          <w:rFonts w:asciiTheme="minorHAnsi" w:hAnsiTheme="minorHAnsi"/>
          <w:b/>
          <w:sz w:val="20"/>
        </w:rPr>
        <w:t>Confidential Information</w:t>
      </w:r>
      <w:r w:rsidR="00B70E7F" w:rsidRPr="00BA2575">
        <w:rPr>
          <w:rFonts w:asciiTheme="minorHAnsi" w:hAnsiTheme="minorHAnsi" w:cstheme="minorHAnsi"/>
          <w:sz w:val="20"/>
          <w:szCs w:val="20"/>
        </w:rPr>
        <w:t>” means any non</w:t>
      </w:r>
      <w:r w:rsidR="00A808B6">
        <w:rPr>
          <w:rFonts w:asciiTheme="minorHAnsi" w:hAnsiTheme="minorHAnsi" w:cstheme="minorHAnsi"/>
          <w:sz w:val="20"/>
          <w:szCs w:val="20"/>
        </w:rPr>
        <w:t>-</w:t>
      </w:r>
      <w:r w:rsidR="00B70E7F" w:rsidRPr="00BA2575">
        <w:rPr>
          <w:rFonts w:asciiTheme="minorHAnsi" w:hAnsiTheme="minorHAnsi" w:cstheme="minorHAnsi"/>
          <w:sz w:val="20"/>
          <w:szCs w:val="20"/>
        </w:rPr>
        <w:t xml:space="preserve">public, proprietary or personal data and </w:t>
      </w:r>
      <w:r w:rsidR="00B70E7F" w:rsidRPr="001479BB">
        <w:rPr>
          <w:rFonts w:asciiTheme="minorHAnsi" w:hAnsiTheme="minorHAnsi"/>
          <w:sz w:val="20"/>
        </w:rPr>
        <w:t xml:space="preserve">information furnished by </w:t>
      </w:r>
      <w:r w:rsidR="00B70E7F" w:rsidRPr="00BA2575">
        <w:rPr>
          <w:rFonts w:asciiTheme="minorHAnsi" w:hAnsiTheme="minorHAnsi" w:cstheme="minorHAnsi"/>
          <w:sz w:val="20"/>
          <w:szCs w:val="20"/>
        </w:rPr>
        <w:t xml:space="preserve">either party or </w:t>
      </w:r>
      <w:r w:rsidR="00B70E7F" w:rsidRPr="001479BB">
        <w:rPr>
          <w:rFonts w:asciiTheme="minorHAnsi" w:hAnsiTheme="minorHAnsi"/>
          <w:sz w:val="20"/>
        </w:rPr>
        <w:t xml:space="preserve">its </w:t>
      </w:r>
      <w:r w:rsidR="00B70E7F" w:rsidRPr="00BA2575">
        <w:rPr>
          <w:rFonts w:asciiTheme="minorHAnsi" w:hAnsiTheme="minorHAnsi" w:cstheme="minorHAnsi"/>
          <w:sz w:val="20"/>
          <w:szCs w:val="20"/>
        </w:rPr>
        <w:t xml:space="preserve">agents or representatives to the </w:t>
      </w:r>
      <w:r w:rsidR="00B70E7F" w:rsidRPr="001479BB">
        <w:rPr>
          <w:rFonts w:asciiTheme="minorHAnsi" w:hAnsiTheme="minorHAnsi"/>
          <w:sz w:val="20"/>
        </w:rPr>
        <w:t xml:space="preserve">other </w:t>
      </w:r>
      <w:r w:rsidR="00B70E7F" w:rsidRPr="00BA2575">
        <w:rPr>
          <w:rFonts w:asciiTheme="minorHAnsi" w:hAnsiTheme="minorHAnsi" w:cstheme="minorHAnsi"/>
          <w:sz w:val="20"/>
          <w:szCs w:val="20"/>
        </w:rPr>
        <w:t>party</w:t>
      </w:r>
      <w:r w:rsidR="00B70E7F" w:rsidRPr="001479BB">
        <w:rPr>
          <w:rFonts w:asciiTheme="minorHAnsi" w:hAnsiTheme="minorHAnsi"/>
          <w:sz w:val="20"/>
        </w:rPr>
        <w:t xml:space="preserve"> or </w:t>
      </w:r>
      <w:r w:rsidR="00B70E7F" w:rsidRPr="00BA2575">
        <w:rPr>
          <w:rFonts w:asciiTheme="minorHAnsi" w:hAnsiTheme="minorHAnsi" w:cstheme="minorHAnsi"/>
          <w:sz w:val="20"/>
          <w:szCs w:val="20"/>
        </w:rPr>
        <w:t xml:space="preserve">its agents and representatives, whenever furnished and regardless of the manner or media in which such information is furnished, which the receiving party knows or reasonably should know to be confidential.  Each party shall treat Confidential Information as confidential and only use it in the performance </w:t>
      </w:r>
      <w:r w:rsidR="00B70E7F" w:rsidRPr="001479BB">
        <w:rPr>
          <w:rFonts w:asciiTheme="minorHAnsi" w:hAnsiTheme="minorHAnsi"/>
          <w:sz w:val="20"/>
        </w:rPr>
        <w:t>of its obligations under this Agreement.</w:t>
      </w:r>
    </w:p>
    <w:p w14:paraId="197F9E23" w14:textId="77777777" w:rsidR="00B70E7F" w:rsidRPr="001479BB" w:rsidRDefault="00B70E7F"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sz w:val="20"/>
        </w:rPr>
      </w:pPr>
    </w:p>
    <w:p w14:paraId="4712D430" w14:textId="2F77530C" w:rsidR="00B70E7F" w:rsidRPr="00BA2575" w:rsidRDefault="002047D5"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cstheme="minorHAnsi"/>
          <w:sz w:val="20"/>
          <w:szCs w:val="20"/>
        </w:rPr>
      </w:pPr>
      <w:r>
        <w:rPr>
          <w:rFonts w:asciiTheme="minorHAnsi" w:hAnsiTheme="minorHAnsi" w:cstheme="minorHAnsi"/>
          <w:sz w:val="20"/>
          <w:szCs w:val="20"/>
        </w:rPr>
        <w:tab/>
      </w:r>
      <w:r w:rsidR="00B70E7F" w:rsidRPr="00BA2575">
        <w:rPr>
          <w:rFonts w:asciiTheme="minorHAnsi" w:hAnsiTheme="minorHAnsi" w:cstheme="minorHAnsi"/>
          <w:sz w:val="20"/>
          <w:szCs w:val="20"/>
        </w:rPr>
        <w:t xml:space="preserve">The parties acknowledge that Confidential Information includes personal data provided to Gallagher by Client for the benefit of Client and/or its employees to facilitate the performance of services set forth in this Agreement or applicable </w:t>
      </w:r>
      <w:r w:rsidR="00287060">
        <w:rPr>
          <w:rFonts w:asciiTheme="minorHAnsi" w:hAnsiTheme="minorHAnsi" w:cstheme="minorHAnsi"/>
          <w:sz w:val="20"/>
          <w:szCs w:val="20"/>
        </w:rPr>
        <w:t>Statement of Work</w:t>
      </w:r>
      <w:r w:rsidR="00B70E7F" w:rsidRPr="00BA2575">
        <w:rPr>
          <w:rFonts w:asciiTheme="minorHAnsi" w:hAnsiTheme="minorHAnsi" w:cstheme="minorHAnsi"/>
          <w:sz w:val="20"/>
          <w:szCs w:val="20"/>
        </w:rPr>
        <w:t xml:space="preserve">.  Both Parties also agree that the Confidential Information may include information that alone, or in combination with other information, uniquely identifies an individual.  Client agrees that Gallagher is permitted to disclose and transfer Client’s Confidential Information to Gallagher’s affiliates, agents or vendors that have a need to know the Confidential Information in connection with the services provided under this Agreement (including insurance carriers, as necessary, for quoting and/or placing insurance coverages).  Gallagher has established security controls to protect Client Confidential Information from unauthorized use or disclosure.  For additional information, please review </w:t>
      </w:r>
      <w:r w:rsidR="00B70E7F" w:rsidRPr="000C318E">
        <w:rPr>
          <w:rFonts w:asciiTheme="minorHAnsi" w:hAnsiTheme="minorHAnsi" w:cstheme="minorHAnsi"/>
          <w:b/>
          <w:sz w:val="20"/>
          <w:szCs w:val="20"/>
        </w:rPr>
        <w:t>Gallagher’s Privacy Policy</w:t>
      </w:r>
      <w:r w:rsidR="00B70E7F" w:rsidRPr="00BA2575">
        <w:rPr>
          <w:rFonts w:asciiTheme="minorHAnsi" w:hAnsiTheme="minorHAnsi" w:cstheme="minorHAnsi"/>
          <w:sz w:val="20"/>
          <w:szCs w:val="20"/>
        </w:rPr>
        <w:t xml:space="preserve"> located at </w:t>
      </w:r>
      <w:hyperlink r:id="rId15" w:history="1">
        <w:r w:rsidR="00B70E7F" w:rsidRPr="000C318E">
          <w:rPr>
            <w:rFonts w:asciiTheme="minorHAnsi" w:hAnsiTheme="minorHAnsi" w:cstheme="minorHAnsi"/>
            <w:color w:val="0000FF"/>
            <w:sz w:val="20"/>
            <w:szCs w:val="20"/>
          </w:rPr>
          <w:t>https://www.ajg.com/privacy-policy/</w:t>
        </w:r>
      </w:hyperlink>
      <w:r w:rsidR="00B70E7F" w:rsidRPr="00BA2575">
        <w:rPr>
          <w:rFonts w:asciiTheme="minorHAnsi" w:hAnsiTheme="minorHAnsi" w:cstheme="minorHAnsi"/>
          <w:sz w:val="20"/>
          <w:szCs w:val="20"/>
        </w:rPr>
        <w:t>.</w:t>
      </w:r>
    </w:p>
    <w:p w14:paraId="36B916A8" w14:textId="77777777" w:rsidR="00B70E7F" w:rsidRPr="00BA2575" w:rsidRDefault="00B70E7F"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cstheme="minorHAnsi"/>
          <w:sz w:val="20"/>
          <w:szCs w:val="20"/>
        </w:rPr>
      </w:pPr>
    </w:p>
    <w:p w14:paraId="2ACB537F" w14:textId="7B8536E9" w:rsidR="00C43FD3" w:rsidRDefault="002047D5"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cstheme="minorHAnsi"/>
          <w:sz w:val="20"/>
          <w:szCs w:val="20"/>
        </w:rPr>
      </w:pPr>
      <w:r>
        <w:rPr>
          <w:rFonts w:asciiTheme="minorHAnsi" w:hAnsiTheme="minorHAnsi" w:cstheme="minorHAnsi"/>
          <w:sz w:val="20"/>
          <w:szCs w:val="20"/>
        </w:rPr>
        <w:tab/>
      </w:r>
      <w:r w:rsidR="00B70E7F" w:rsidRPr="00BA2575">
        <w:rPr>
          <w:rFonts w:asciiTheme="minorHAnsi" w:hAnsiTheme="minorHAnsi" w:cstheme="minorHAnsi"/>
          <w:sz w:val="20"/>
          <w:szCs w:val="20"/>
        </w:rPr>
        <w:t>Both Gallagher and Client agree to comply with all state and federal laws, rules, and orders that relate to privacy and data protection which are, or which in the future may be, applicable to Confidential Information, the services or the performance of obligations under this Agreement.  Upon request, Gallagher will cooperate with Client pursuant to applicable law(s) to comply with requests from individuals regarding their personal information.</w:t>
      </w:r>
    </w:p>
    <w:p w14:paraId="33CED9FA" w14:textId="330D4CD2" w:rsidR="00BA2575" w:rsidRDefault="00BA2575" w:rsidP="001178B9">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cstheme="minorHAnsi"/>
          <w:sz w:val="20"/>
          <w:szCs w:val="20"/>
        </w:rPr>
      </w:pPr>
    </w:p>
    <w:p w14:paraId="532C7B19" w14:textId="2977E121" w:rsidR="00C43FD3" w:rsidRPr="001479BB" w:rsidRDefault="00BA2575"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autoSpaceDE/>
        <w:autoSpaceDN/>
        <w:adjustRightInd/>
        <w:jc w:val="both"/>
        <w:rPr>
          <w:rFonts w:asciiTheme="minorHAnsi" w:hAnsiTheme="minorHAnsi"/>
          <w:sz w:val="20"/>
        </w:rPr>
      </w:pPr>
      <w:r>
        <w:rPr>
          <w:rFonts w:asciiTheme="minorHAnsi" w:hAnsiTheme="minorHAnsi" w:cstheme="minorHAnsi"/>
          <w:sz w:val="20"/>
          <w:szCs w:val="20"/>
        </w:rPr>
        <w:tab/>
      </w:r>
      <w:r w:rsidRPr="00BA2575">
        <w:rPr>
          <w:rFonts w:asciiTheme="minorHAnsi" w:hAnsiTheme="minorHAnsi" w:cstheme="minorHAnsi"/>
          <w:b/>
          <w:sz w:val="20"/>
          <w:szCs w:val="20"/>
        </w:rPr>
        <w:t>6.2</w:t>
      </w:r>
      <w:r w:rsidRPr="00BA2575">
        <w:rPr>
          <w:rFonts w:asciiTheme="minorHAnsi" w:hAnsiTheme="minorHAnsi" w:cstheme="minorHAnsi"/>
          <w:b/>
          <w:sz w:val="20"/>
          <w:szCs w:val="20"/>
        </w:rPr>
        <w:tab/>
      </w:r>
      <w:r w:rsidR="00C43FD3" w:rsidRPr="001479BB">
        <w:rPr>
          <w:rFonts w:asciiTheme="minorHAnsi" w:hAnsiTheme="minorHAnsi"/>
          <w:b/>
          <w:sz w:val="20"/>
        </w:rPr>
        <w:t>Non-Identifying Information.</w:t>
      </w:r>
      <w:r w:rsidR="00C43FD3" w:rsidRPr="00BA2575">
        <w:rPr>
          <w:rFonts w:asciiTheme="minorHAnsi" w:hAnsiTheme="minorHAnsi" w:cstheme="minorHAnsi"/>
          <w:sz w:val="20"/>
          <w:szCs w:val="20"/>
        </w:rPr>
        <w:t> </w:t>
      </w:r>
      <w:r w:rsidR="00C43FD3" w:rsidRPr="001479BB">
        <w:rPr>
          <w:rFonts w:asciiTheme="minorHAnsi" w:hAnsiTheme="minorHAnsi"/>
          <w:sz w:val="20"/>
        </w:rPr>
        <w:t xml:space="preserve"> </w:t>
      </w:r>
      <w:r w:rsidR="00137234" w:rsidRPr="001479BB">
        <w:rPr>
          <w:rFonts w:asciiTheme="minorHAnsi" w:hAnsiTheme="minorHAnsi"/>
          <w:sz w:val="20"/>
        </w:rPr>
        <w:t xml:space="preserve">Notwithstanding </w:t>
      </w:r>
      <w:r w:rsidR="00137234" w:rsidRPr="00137234">
        <w:rPr>
          <w:rFonts w:asciiTheme="minorHAnsi" w:hAnsiTheme="minorHAnsi" w:cstheme="minorHAnsi"/>
          <w:sz w:val="20"/>
          <w:szCs w:val="20"/>
          <w:u w:val="single"/>
        </w:rPr>
        <w:t>Section 6.1</w:t>
      </w:r>
      <w:r w:rsidR="00137234" w:rsidRPr="001479BB">
        <w:rPr>
          <w:rFonts w:asciiTheme="minorHAnsi" w:hAnsiTheme="minorHAnsi"/>
          <w:sz w:val="20"/>
        </w:rPr>
        <w:t xml:space="preserve"> above, Gallagher may collect, use, transfer, and disclose information in a form that does not specifically identify Client (“</w:t>
      </w:r>
      <w:r w:rsidR="00137234" w:rsidRPr="001479BB">
        <w:rPr>
          <w:rFonts w:asciiTheme="minorHAnsi" w:hAnsiTheme="minorHAnsi"/>
          <w:b/>
          <w:sz w:val="20"/>
        </w:rPr>
        <w:t>Non-Identifying Information</w:t>
      </w:r>
      <w:r w:rsidR="00137234" w:rsidRPr="001479BB">
        <w:rPr>
          <w:rFonts w:asciiTheme="minorHAnsi" w:hAnsiTheme="minorHAnsi"/>
          <w:sz w:val="20"/>
        </w:rPr>
        <w:t xml:space="preserve">”) for any purpose. Non-Identifying Information can include certain </w:t>
      </w:r>
      <w:r w:rsidR="0025530F">
        <w:rPr>
          <w:rFonts w:asciiTheme="minorHAnsi" w:hAnsiTheme="minorHAnsi" w:cstheme="minorHAnsi"/>
          <w:sz w:val="20"/>
          <w:szCs w:val="20"/>
        </w:rPr>
        <w:t>o</w:t>
      </w:r>
      <w:r w:rsidR="00137234" w:rsidRPr="00137234">
        <w:rPr>
          <w:rFonts w:asciiTheme="minorHAnsi" w:hAnsiTheme="minorHAnsi" w:cstheme="minorHAnsi"/>
          <w:sz w:val="20"/>
          <w:szCs w:val="20"/>
        </w:rPr>
        <w:t>rganizational</w:t>
      </w:r>
      <w:r w:rsidR="00137234" w:rsidRPr="001479BB">
        <w:rPr>
          <w:rFonts w:asciiTheme="minorHAnsi" w:hAnsiTheme="minorHAnsi"/>
          <w:sz w:val="20"/>
        </w:rPr>
        <w:t xml:space="preserve"> and </w:t>
      </w:r>
      <w:r w:rsidR="0025530F">
        <w:rPr>
          <w:rFonts w:asciiTheme="minorHAnsi" w:hAnsiTheme="minorHAnsi" w:cstheme="minorHAnsi"/>
          <w:sz w:val="20"/>
          <w:szCs w:val="20"/>
        </w:rPr>
        <w:t>p</w:t>
      </w:r>
      <w:r w:rsidR="00137234" w:rsidRPr="00137234">
        <w:rPr>
          <w:rFonts w:asciiTheme="minorHAnsi" w:hAnsiTheme="minorHAnsi" w:cstheme="minorHAnsi"/>
          <w:sz w:val="20"/>
          <w:szCs w:val="20"/>
        </w:rPr>
        <w:t xml:space="preserve">ersonal </w:t>
      </w:r>
      <w:r w:rsidR="0025530F">
        <w:rPr>
          <w:rFonts w:asciiTheme="minorHAnsi" w:hAnsiTheme="minorHAnsi" w:cstheme="minorHAnsi"/>
          <w:sz w:val="20"/>
          <w:szCs w:val="20"/>
        </w:rPr>
        <w:t>i</w:t>
      </w:r>
      <w:r w:rsidR="0025530F" w:rsidRPr="00137234">
        <w:rPr>
          <w:rFonts w:asciiTheme="minorHAnsi" w:hAnsiTheme="minorHAnsi" w:cstheme="minorHAnsi"/>
          <w:sz w:val="20"/>
          <w:szCs w:val="20"/>
        </w:rPr>
        <w:t>nformation</w:t>
      </w:r>
      <w:r w:rsidR="00137234" w:rsidRPr="001479BB">
        <w:rPr>
          <w:rFonts w:asciiTheme="minorHAnsi" w:hAnsiTheme="minorHAnsi"/>
          <w:sz w:val="20"/>
        </w:rPr>
        <w:t xml:space="preserve"> that has been de-identified; that is, information that has been rendered anonymous. Gallagher may obtain Non-Identifying Information about Client from information provided to Gallagher by Client.  Furthermore, Gallagher may combine and aggregate Client Non-Identifying Information with information collected from other sources for internal and external research purposes.  Gallagher certifies that it shall comply with applicable laws, with respect to privacy and data security relative to Non-Identifying Information.  </w:t>
      </w:r>
    </w:p>
    <w:p w14:paraId="14369328" w14:textId="6F9250F8" w:rsidR="00C43FD3" w:rsidRPr="00BA2575" w:rsidRDefault="00C43FD3" w:rsidP="001178B9">
      <w:pPr>
        <w:tabs>
          <w:tab w:val="left" w:pos="720"/>
        </w:tabs>
        <w:rPr>
          <w:rFonts w:asciiTheme="minorHAnsi" w:hAnsiTheme="minorHAnsi" w:cstheme="minorHAnsi"/>
          <w:b/>
          <w:smallCaps/>
          <w:sz w:val="20"/>
          <w:szCs w:val="20"/>
          <w:u w:val="single"/>
        </w:rPr>
      </w:pPr>
    </w:p>
    <w:p w14:paraId="4F5807DB" w14:textId="14DB249F" w:rsidR="00C43FD3"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ind w:left="0" w:firstLine="0"/>
        <w:jc w:val="both"/>
        <w:rPr>
          <w:rFonts w:asciiTheme="minorHAnsi" w:hAnsiTheme="minorHAnsi"/>
          <w:b/>
          <w:sz w:val="20"/>
        </w:rPr>
      </w:pPr>
      <w:r w:rsidRPr="00BA2575">
        <w:rPr>
          <w:rFonts w:asciiTheme="minorHAnsi" w:hAnsiTheme="minorHAnsi" w:cstheme="minorHAnsi"/>
          <w:b/>
          <w:smallCaps/>
          <w:sz w:val="20"/>
          <w:szCs w:val="20"/>
          <w:u w:val="single"/>
        </w:rPr>
        <w:t>REPRESENTATIONS AND WARRANTIES</w:t>
      </w:r>
      <w:r w:rsidR="00C43FD3" w:rsidRPr="00BA2575">
        <w:rPr>
          <w:rFonts w:asciiTheme="minorHAnsi" w:hAnsiTheme="minorHAnsi" w:cstheme="minorHAnsi"/>
          <w:b/>
          <w:smallCaps/>
          <w:sz w:val="20"/>
          <w:szCs w:val="20"/>
        </w:rPr>
        <w:t>.</w:t>
      </w:r>
      <w:r w:rsidR="00C43FD3" w:rsidRPr="001479BB">
        <w:rPr>
          <w:rFonts w:asciiTheme="minorHAnsi" w:hAnsiTheme="minorHAnsi"/>
          <w:b/>
          <w:sz w:val="20"/>
        </w:rPr>
        <w:t xml:space="preserve">  </w:t>
      </w:r>
    </w:p>
    <w:p w14:paraId="7F323CB0" w14:textId="77777777" w:rsidR="00C43FD3" w:rsidRPr="001479BB" w:rsidRDefault="00C43FD3" w:rsidP="001479BB">
      <w:pPr>
        <w:pStyle w:val="level2"/>
        <w:widowControl/>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 w:val="left" w:pos="90"/>
        </w:tabs>
        <w:jc w:val="both"/>
        <w:rPr>
          <w:rFonts w:asciiTheme="minorHAnsi" w:hAnsiTheme="minorHAnsi"/>
          <w:b/>
          <w:smallCaps/>
          <w:sz w:val="20"/>
        </w:rPr>
      </w:pPr>
    </w:p>
    <w:p w14:paraId="454F2DDD" w14:textId="2DEE8B6C" w:rsidR="00C43FD3" w:rsidRPr="001479BB" w:rsidRDefault="00C43FD3" w:rsidP="001479BB">
      <w:pPr>
        <w:pStyle w:val="level2"/>
        <w:numPr>
          <w:ilvl w:val="1"/>
          <w:numId w:val="25"/>
        </w:numPr>
        <w:tabs>
          <w:tab w:val="clear" w:pos="0"/>
          <w:tab w:val="clear" w:pos="1440"/>
          <w:tab w:val="clear" w:pos="2160"/>
          <w:tab w:val="clear" w:pos="2880"/>
          <w:tab w:val="clear" w:pos="3600"/>
          <w:tab w:val="clear" w:pos="4320"/>
          <w:tab w:val="clear" w:pos="5040"/>
          <w:tab w:val="clear" w:pos="5760"/>
          <w:tab w:val="clear" w:pos="6480"/>
          <w:tab w:val="clear" w:pos="7200"/>
        </w:tabs>
        <w:ind w:left="0" w:firstLine="720"/>
        <w:jc w:val="both"/>
        <w:rPr>
          <w:rFonts w:asciiTheme="minorHAnsi" w:hAnsiTheme="minorHAnsi"/>
          <w:sz w:val="20"/>
        </w:rPr>
      </w:pPr>
      <w:r w:rsidRPr="001479BB">
        <w:rPr>
          <w:rFonts w:asciiTheme="minorHAnsi" w:hAnsiTheme="minorHAnsi"/>
          <w:b/>
          <w:sz w:val="20"/>
        </w:rPr>
        <w:t>Gallagher Representations and Warranties</w:t>
      </w:r>
      <w:r w:rsidRPr="001479BB">
        <w:rPr>
          <w:rFonts w:asciiTheme="minorHAnsi" w:hAnsiTheme="minorHAnsi"/>
          <w:b/>
          <w:smallCaps/>
          <w:sz w:val="20"/>
        </w:rPr>
        <w:t xml:space="preserve">.  </w:t>
      </w:r>
      <w:r w:rsidRPr="001479BB">
        <w:rPr>
          <w:rFonts w:asciiTheme="minorHAnsi" w:hAnsiTheme="minorHAnsi"/>
          <w:sz w:val="20"/>
        </w:rPr>
        <w:t>Gallagher represents and warrants that its services shall be performed by personnel possessing competency consistent with applicable industry standards.</w:t>
      </w:r>
    </w:p>
    <w:p w14:paraId="099F4FEE" w14:textId="77777777" w:rsidR="00C43FD3" w:rsidRPr="001479BB" w:rsidRDefault="00C43FD3" w:rsidP="001479BB">
      <w:pPr>
        <w:pStyle w:val="level2"/>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s>
        <w:ind w:firstLine="720"/>
        <w:rPr>
          <w:rFonts w:asciiTheme="minorHAnsi" w:hAnsiTheme="minorHAnsi"/>
          <w:b/>
          <w:smallCaps/>
          <w:sz w:val="20"/>
        </w:rPr>
      </w:pPr>
    </w:p>
    <w:p w14:paraId="3FCA0C5E" w14:textId="6AE9CE41" w:rsidR="00C43FD3" w:rsidRPr="001479BB" w:rsidRDefault="00C43FD3" w:rsidP="001479BB">
      <w:pPr>
        <w:pStyle w:val="level2"/>
        <w:widowControl/>
        <w:numPr>
          <w:ilvl w:val="1"/>
          <w:numId w:val="25"/>
        </w:numPr>
        <w:tabs>
          <w:tab w:val="clear" w:pos="0"/>
          <w:tab w:val="clear" w:pos="1440"/>
          <w:tab w:val="clear" w:pos="2160"/>
          <w:tab w:val="clear" w:pos="2880"/>
          <w:tab w:val="clear" w:pos="3600"/>
          <w:tab w:val="clear" w:pos="4320"/>
          <w:tab w:val="clear" w:pos="5040"/>
          <w:tab w:val="clear" w:pos="5760"/>
          <w:tab w:val="clear" w:pos="6480"/>
          <w:tab w:val="clear" w:pos="7200"/>
        </w:tabs>
        <w:ind w:left="0" w:firstLine="720"/>
        <w:jc w:val="both"/>
        <w:rPr>
          <w:rFonts w:asciiTheme="minorHAnsi" w:hAnsiTheme="minorHAnsi"/>
          <w:b/>
          <w:smallCaps/>
          <w:sz w:val="20"/>
        </w:rPr>
      </w:pPr>
      <w:r w:rsidRPr="001479BB">
        <w:rPr>
          <w:rFonts w:asciiTheme="minorHAnsi" w:hAnsiTheme="minorHAnsi"/>
          <w:b/>
          <w:sz w:val="20"/>
        </w:rPr>
        <w:t>Client Representations and Warranties.</w:t>
      </w:r>
      <w:r w:rsidRPr="001479BB">
        <w:rPr>
          <w:rFonts w:asciiTheme="minorHAnsi" w:hAnsiTheme="minorHAnsi"/>
          <w:sz w:val="20"/>
        </w:rPr>
        <w:t xml:space="preserve">  Client hereby represents and warrants that: (a) materials provided to Gallagher for use in connection with the services provided hereunder will not infringe the intellectual property rights of any third party; and (b) Client has full right and power to enter into and perform this Agreement without the consent of any third party.</w:t>
      </w:r>
    </w:p>
    <w:p w14:paraId="7D6214EB" w14:textId="77777777" w:rsidR="00C43FD3" w:rsidRPr="001479BB" w:rsidRDefault="00C43FD3" w:rsidP="001479BB">
      <w:pPr>
        <w:pStyle w:val="level2"/>
        <w:widowControl/>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s>
        <w:ind w:firstLine="720"/>
        <w:jc w:val="both"/>
        <w:rPr>
          <w:rFonts w:asciiTheme="minorHAnsi" w:hAnsiTheme="minorHAnsi"/>
          <w:b/>
          <w:sz w:val="20"/>
        </w:rPr>
      </w:pPr>
    </w:p>
    <w:p w14:paraId="2645CDFC" w14:textId="32276703" w:rsidR="00C43FD3" w:rsidRPr="001479BB" w:rsidRDefault="00C43FD3" w:rsidP="001479BB">
      <w:pPr>
        <w:pStyle w:val="level2"/>
        <w:widowControl/>
        <w:numPr>
          <w:ilvl w:val="1"/>
          <w:numId w:val="25"/>
        </w:numPr>
        <w:tabs>
          <w:tab w:val="clear" w:pos="0"/>
          <w:tab w:val="clear" w:pos="1440"/>
          <w:tab w:val="clear" w:pos="2160"/>
          <w:tab w:val="clear" w:pos="2880"/>
          <w:tab w:val="clear" w:pos="3600"/>
          <w:tab w:val="clear" w:pos="4320"/>
          <w:tab w:val="clear" w:pos="5040"/>
          <w:tab w:val="clear" w:pos="5760"/>
          <w:tab w:val="clear" w:pos="6480"/>
          <w:tab w:val="clear" w:pos="7200"/>
        </w:tabs>
        <w:ind w:left="0" w:firstLine="720"/>
        <w:jc w:val="both"/>
        <w:rPr>
          <w:rFonts w:asciiTheme="minorHAnsi" w:hAnsiTheme="minorHAnsi"/>
          <w:b/>
          <w:sz w:val="20"/>
        </w:rPr>
      </w:pPr>
      <w:r w:rsidRPr="001479BB">
        <w:rPr>
          <w:rFonts w:asciiTheme="minorHAnsi" w:hAnsiTheme="minorHAnsi"/>
          <w:b/>
          <w:sz w:val="20"/>
        </w:rPr>
        <w:t>No Other Representations and Warranties.</w:t>
      </w:r>
    </w:p>
    <w:p w14:paraId="5EFBF3EB" w14:textId="77777777" w:rsidR="00C43FD3" w:rsidRPr="001479BB" w:rsidRDefault="00C43FD3" w:rsidP="001479BB">
      <w:pPr>
        <w:pStyle w:val="level2"/>
        <w:widowControl/>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s>
        <w:ind w:firstLine="720"/>
        <w:jc w:val="both"/>
        <w:rPr>
          <w:rFonts w:asciiTheme="minorHAnsi" w:hAnsiTheme="minorHAnsi"/>
          <w:b/>
          <w:sz w:val="20"/>
        </w:rPr>
      </w:pPr>
    </w:p>
    <w:p w14:paraId="02C96121" w14:textId="39E6192D" w:rsidR="00C43FD3" w:rsidRPr="001479BB" w:rsidRDefault="00C43FD3" w:rsidP="001479BB">
      <w:pPr>
        <w:pStyle w:val="level2"/>
        <w:widowControl/>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s>
        <w:ind w:firstLine="720"/>
        <w:jc w:val="both"/>
        <w:rPr>
          <w:rFonts w:asciiTheme="minorHAnsi" w:hAnsiTheme="minorHAnsi"/>
          <w:sz w:val="20"/>
        </w:rPr>
      </w:pPr>
      <w:r w:rsidRPr="001479BB">
        <w:rPr>
          <w:rFonts w:asciiTheme="minorHAnsi" w:hAnsiTheme="minorHAnsi"/>
          <w:sz w:val="20"/>
        </w:rPr>
        <w:t xml:space="preserve">EXCEPT FOR THE REPRESENTATIONS AND WARRANTIES SET FORTH IN THIS AGREEMENT, NO OTHER REPRESENTATION, EXPRESS OR IMPLIED, AND NO WARRANTY OR GUARANTEES ARE INCLUDED OR INTENDED BY GALLAGHER IN THIS AGREEMENT, OR IN ANY REPORT, OPINION, DELIVERABLE, WORK PRODUCT, DOCUMENT OR OTHERWISE.  THIS SECTION SETS FORTH THE ONLY WARRANTIES PROVIDED BY GALLAGHER </w:t>
      </w:r>
      <w:r w:rsidRPr="000C318E">
        <w:rPr>
          <w:rFonts w:asciiTheme="minorHAnsi" w:hAnsiTheme="minorHAnsi" w:cstheme="minorHAnsi"/>
          <w:sz w:val="20"/>
          <w:szCs w:val="20"/>
        </w:rPr>
        <w:t>CONCERNING THE</w:t>
      </w:r>
      <w:r w:rsidRPr="001479BB">
        <w:rPr>
          <w:rFonts w:asciiTheme="minorHAnsi" w:hAnsiTheme="minorHAnsi"/>
          <w:sz w:val="20"/>
        </w:rPr>
        <w:t xml:space="preserve"> </w:t>
      </w:r>
      <w:r w:rsidRPr="001479BB">
        <w:rPr>
          <w:rFonts w:asciiTheme="minorHAnsi" w:hAnsiTheme="minorHAnsi"/>
          <w:sz w:val="20"/>
        </w:rPr>
        <w:lastRenderedPageBreak/>
        <w:t xml:space="preserve">MATTERS COVERED BY THIS AGREEMENT.  THIS WARRANTY IS MADE EXPRESSLY IN LIEU OF ALL OTHER WARRANTIES, EXPRESS OR IMPLIED, INCLUDING WITHOUT LIMITATION, ANY IMPLIED WARRANTIES OF FITNESS FOR A PARTICULAR PURPOSE OR MERCHANTABILITY.   </w:t>
      </w:r>
    </w:p>
    <w:p w14:paraId="029FF1E7" w14:textId="77777777" w:rsidR="00C43FD3" w:rsidRPr="001479BB" w:rsidRDefault="00C43FD3" w:rsidP="001479BB">
      <w:pPr>
        <w:pStyle w:val="level2"/>
        <w:widowControl/>
        <w:numPr>
          <w:ilvl w:val="0"/>
          <w:numId w:val="0"/>
        </w:numPr>
        <w:tabs>
          <w:tab w:val="clear" w:pos="0"/>
          <w:tab w:val="clear" w:pos="1440"/>
          <w:tab w:val="clear" w:pos="2160"/>
          <w:tab w:val="clear" w:pos="2880"/>
          <w:tab w:val="clear" w:pos="3600"/>
          <w:tab w:val="clear" w:pos="4320"/>
          <w:tab w:val="clear" w:pos="5040"/>
          <w:tab w:val="clear" w:pos="5760"/>
          <w:tab w:val="clear" w:pos="6480"/>
          <w:tab w:val="clear" w:pos="7200"/>
        </w:tabs>
        <w:ind w:left="360"/>
        <w:jc w:val="both"/>
        <w:rPr>
          <w:rFonts w:asciiTheme="minorHAnsi" w:hAnsiTheme="minorHAnsi"/>
          <w:b/>
          <w:sz w:val="20"/>
        </w:rPr>
      </w:pPr>
    </w:p>
    <w:p w14:paraId="4D0FE643" w14:textId="0FB9B9F2" w:rsidR="00C43FD3" w:rsidRPr="001479BB" w:rsidRDefault="00BA2575" w:rsidP="001479BB">
      <w:pPr>
        <w:pStyle w:val="level1"/>
        <w:widowControl/>
        <w:numPr>
          <w:ilvl w:val="0"/>
          <w:numId w:val="2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ind w:left="0" w:firstLine="0"/>
        <w:jc w:val="both"/>
        <w:rPr>
          <w:rFonts w:asciiTheme="minorHAnsi" w:hAnsiTheme="minorHAnsi"/>
          <w:b/>
          <w:smallCaps/>
          <w:sz w:val="20"/>
        </w:rPr>
      </w:pPr>
      <w:r w:rsidRPr="00BA2575">
        <w:rPr>
          <w:rFonts w:asciiTheme="minorHAnsi" w:hAnsiTheme="minorHAnsi" w:cstheme="minorHAnsi"/>
          <w:b/>
          <w:smallCaps/>
          <w:sz w:val="20"/>
          <w:szCs w:val="20"/>
          <w:u w:val="single"/>
        </w:rPr>
        <w:t>LIMITED LIABILITY</w:t>
      </w:r>
      <w:r w:rsidR="00C43FD3" w:rsidRPr="00BA2575">
        <w:rPr>
          <w:rFonts w:asciiTheme="minorHAnsi" w:hAnsiTheme="minorHAnsi" w:cstheme="minorHAnsi"/>
          <w:b/>
          <w:sz w:val="20"/>
          <w:szCs w:val="20"/>
        </w:rPr>
        <w:t>.</w:t>
      </w:r>
      <w:r w:rsidR="00C43FD3" w:rsidRPr="001479BB">
        <w:rPr>
          <w:rFonts w:asciiTheme="minorHAnsi" w:hAnsiTheme="minorHAnsi"/>
          <w:sz w:val="20"/>
        </w:rPr>
        <w:t xml:space="preserve">  Gallagher’s liability to the Client and any other party for any losses, injury or damages to persons or properties or work performed arising out of in connection with this Agreement and for any other claim, whether the claim arises in contract, tort, statute or otherwise, shall be limited to the</w:t>
      </w:r>
      <w:r w:rsidR="00D440A0">
        <w:rPr>
          <w:rFonts w:asciiTheme="minorHAnsi" w:hAnsiTheme="minorHAnsi"/>
          <w:sz w:val="20"/>
        </w:rPr>
        <w:t xml:space="preserve"> greater of $100,000 or the</w:t>
      </w:r>
      <w:r w:rsidR="00C43FD3" w:rsidRPr="001479BB">
        <w:rPr>
          <w:rFonts w:asciiTheme="minorHAnsi" w:hAnsiTheme="minorHAnsi"/>
          <w:sz w:val="20"/>
        </w:rPr>
        <w:t xml:space="preserve"> amount of the total fees due to Gallagher from Client for the particular </w:t>
      </w:r>
      <w:r w:rsidR="00D440A0">
        <w:rPr>
          <w:rFonts w:asciiTheme="minorHAnsi" w:hAnsiTheme="minorHAnsi"/>
          <w:sz w:val="20"/>
        </w:rPr>
        <w:t>Statement of Work</w:t>
      </w:r>
      <w:r w:rsidR="00D440A0" w:rsidRPr="001479BB" w:rsidDel="00D440A0">
        <w:rPr>
          <w:rFonts w:asciiTheme="minorHAnsi" w:hAnsiTheme="minorHAnsi"/>
          <w:sz w:val="20"/>
        </w:rPr>
        <w:t xml:space="preserve"> </w:t>
      </w:r>
      <w:r w:rsidR="00C43FD3" w:rsidRPr="001479BB">
        <w:rPr>
          <w:rFonts w:asciiTheme="minorHAnsi" w:hAnsiTheme="minorHAnsi"/>
          <w:sz w:val="20"/>
        </w:rPr>
        <w:t xml:space="preserve">giving rise to the claim. </w:t>
      </w:r>
    </w:p>
    <w:p w14:paraId="760183C8" w14:textId="77777777" w:rsidR="00C43FD3" w:rsidRPr="001479BB" w:rsidRDefault="00C43FD3" w:rsidP="001479BB">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720"/>
        </w:tabs>
        <w:jc w:val="both"/>
        <w:rPr>
          <w:rFonts w:asciiTheme="minorHAnsi" w:hAnsiTheme="minorHAnsi"/>
          <w:b/>
          <w:smallCaps/>
          <w:sz w:val="20"/>
        </w:rPr>
      </w:pPr>
    </w:p>
    <w:p w14:paraId="332973FD" w14:textId="2877C4AB" w:rsidR="00C43FD3" w:rsidRPr="001479BB" w:rsidRDefault="002047D5" w:rsidP="001479BB">
      <w:pPr>
        <w:tabs>
          <w:tab w:val="left" w:pos="720"/>
        </w:tabs>
        <w:jc w:val="both"/>
        <w:rPr>
          <w:rFonts w:asciiTheme="minorHAnsi" w:hAnsiTheme="minorHAnsi"/>
          <w:sz w:val="20"/>
        </w:rPr>
      </w:pPr>
      <w:r>
        <w:rPr>
          <w:rFonts w:asciiTheme="minorHAnsi" w:hAnsiTheme="minorHAnsi"/>
          <w:sz w:val="20"/>
        </w:rPr>
        <w:tab/>
      </w:r>
      <w:r w:rsidR="00C43FD3" w:rsidRPr="001479BB">
        <w:rPr>
          <w:rFonts w:asciiTheme="minorHAnsi" w:hAnsiTheme="minorHAnsi"/>
          <w:sz w:val="20"/>
        </w:rPr>
        <w:t xml:space="preserve">NOTWITHSTANDING ANYTHING TO THE CONTRARY IN THIS AGREEMENT, GALLAGHER SHALL NOT BE LIABLE FOR ANY SPECIAL, INDIRECT, CONSEQUENTIAL, LOST PROFITS, OR PUNITIVE DAMAGES SUSTAINED OR INCURRED IN CONNECTION WITH THIS AGREEMENT, AND WHETHER OR NOT SUCH DAMAGES ARE FORESEEABLE.  </w:t>
      </w:r>
    </w:p>
    <w:p w14:paraId="58536CC7" w14:textId="77777777" w:rsidR="00C43FD3" w:rsidRPr="001479BB" w:rsidRDefault="00C43FD3" w:rsidP="001479BB">
      <w:pPr>
        <w:tabs>
          <w:tab w:val="left" w:pos="720"/>
        </w:tabs>
        <w:ind w:left="360" w:right="720"/>
        <w:jc w:val="both"/>
        <w:rPr>
          <w:rFonts w:asciiTheme="minorHAnsi" w:hAnsiTheme="minorHAnsi"/>
          <w:b/>
          <w:sz w:val="20"/>
        </w:rPr>
      </w:pPr>
    </w:p>
    <w:p w14:paraId="157C0083" w14:textId="054F4086" w:rsidR="00C43FD3" w:rsidRPr="001479BB" w:rsidRDefault="002047D5" w:rsidP="001479BB">
      <w:pPr>
        <w:tabs>
          <w:tab w:val="left" w:pos="720"/>
        </w:tabs>
        <w:jc w:val="both"/>
        <w:rPr>
          <w:rFonts w:asciiTheme="minorHAnsi" w:hAnsiTheme="minorHAnsi"/>
          <w:sz w:val="20"/>
        </w:rPr>
      </w:pPr>
      <w:r>
        <w:rPr>
          <w:rFonts w:asciiTheme="minorHAnsi" w:hAnsiTheme="minorHAnsi"/>
          <w:sz w:val="20"/>
        </w:rPr>
        <w:tab/>
      </w:r>
      <w:r w:rsidR="00C43FD3" w:rsidRPr="001479BB">
        <w:rPr>
          <w:rFonts w:asciiTheme="minorHAnsi" w:hAnsiTheme="minorHAnsi"/>
          <w:sz w:val="20"/>
        </w:rPr>
        <w:t>Client’s exclusive remedy for any claim arising out of or relating to this Agreement will be for Gallagher, at its sole option and upon receipt of written notice, either</w:t>
      </w:r>
      <w:r w:rsidR="00A808B6">
        <w:rPr>
          <w:rFonts w:asciiTheme="minorHAnsi" w:hAnsiTheme="minorHAnsi" w:cstheme="minorHAnsi"/>
          <w:sz w:val="20"/>
          <w:szCs w:val="20"/>
        </w:rPr>
        <w:t>:</w:t>
      </w:r>
      <w:r w:rsidR="00C43FD3" w:rsidRPr="00BA2575">
        <w:rPr>
          <w:rFonts w:asciiTheme="minorHAnsi" w:hAnsiTheme="minorHAnsi" w:cstheme="minorHAnsi"/>
          <w:sz w:val="20"/>
          <w:szCs w:val="20"/>
        </w:rPr>
        <w:t xml:space="preserve"> (</w:t>
      </w:r>
      <w:r w:rsidR="00A808B6">
        <w:rPr>
          <w:rFonts w:asciiTheme="minorHAnsi" w:hAnsiTheme="minorHAnsi" w:cstheme="minorHAnsi"/>
          <w:sz w:val="20"/>
          <w:szCs w:val="20"/>
        </w:rPr>
        <w:t>a</w:t>
      </w:r>
      <w:r w:rsidR="00C43FD3" w:rsidRPr="001479BB">
        <w:rPr>
          <w:rFonts w:asciiTheme="minorHAnsi" w:hAnsiTheme="minorHAnsi"/>
          <w:sz w:val="20"/>
        </w:rPr>
        <w:t>) to use commercially reasonable efforts to cure, at its expense, the matter that gave rise to the claim for wh</w:t>
      </w:r>
      <w:r w:rsidR="00A808B6" w:rsidRPr="001479BB">
        <w:rPr>
          <w:rFonts w:asciiTheme="minorHAnsi" w:hAnsiTheme="minorHAnsi"/>
          <w:sz w:val="20"/>
        </w:rPr>
        <w:t>ich Gallagher is at fault, or (</w:t>
      </w:r>
      <w:r w:rsidR="00A808B6">
        <w:rPr>
          <w:rFonts w:asciiTheme="minorHAnsi" w:hAnsiTheme="minorHAnsi" w:cstheme="minorHAnsi"/>
          <w:sz w:val="20"/>
          <w:szCs w:val="20"/>
        </w:rPr>
        <w:t>b</w:t>
      </w:r>
      <w:r w:rsidR="00C43FD3" w:rsidRPr="001479BB">
        <w:rPr>
          <w:rFonts w:asciiTheme="minorHAnsi" w:hAnsiTheme="minorHAnsi"/>
          <w:sz w:val="20"/>
        </w:rPr>
        <w:t>) return to Client the fees paid by Client to Gallagher for the particular service provided that gives rise to the claim, subject to the limitation contained in this section.  Client agrees that it will not allege that this remedy fails its essential purpose.</w:t>
      </w:r>
    </w:p>
    <w:p w14:paraId="178ADA21" w14:textId="77777777" w:rsidR="00000AF8" w:rsidRPr="001479BB" w:rsidRDefault="00000AF8" w:rsidP="001479BB">
      <w:pPr>
        <w:tabs>
          <w:tab w:val="left" w:pos="720"/>
        </w:tabs>
        <w:jc w:val="both"/>
        <w:rPr>
          <w:rFonts w:asciiTheme="minorHAnsi" w:hAnsiTheme="minorHAnsi"/>
          <w:sz w:val="20"/>
        </w:rPr>
      </w:pPr>
    </w:p>
    <w:p w14:paraId="07D52E62" w14:textId="007B6659" w:rsidR="00000AF8" w:rsidRPr="00BA2575" w:rsidRDefault="002047D5" w:rsidP="001178B9">
      <w:pPr>
        <w:pStyle w:val="BodyTextIndent3"/>
        <w:tabs>
          <w:tab w:val="left" w:pos="720"/>
        </w:tabs>
        <w:spacing w:after="220"/>
        <w:ind w:left="0"/>
        <w:jc w:val="both"/>
        <w:rPr>
          <w:rFonts w:asciiTheme="minorHAnsi" w:hAnsiTheme="minorHAnsi" w:cstheme="minorHAnsi"/>
          <w:sz w:val="20"/>
          <w:szCs w:val="20"/>
        </w:rPr>
      </w:pPr>
      <w:r>
        <w:rPr>
          <w:rFonts w:asciiTheme="minorHAnsi" w:hAnsiTheme="minorHAnsi" w:cstheme="minorHAnsi"/>
          <w:sz w:val="20"/>
          <w:szCs w:val="20"/>
        </w:rPr>
        <w:tab/>
      </w:r>
      <w:r w:rsidR="00000AF8" w:rsidRPr="00BA2575">
        <w:rPr>
          <w:rFonts w:asciiTheme="minorHAnsi" w:hAnsiTheme="minorHAnsi" w:cstheme="minorHAnsi"/>
          <w:sz w:val="20"/>
          <w:szCs w:val="20"/>
        </w:rPr>
        <w:t>No claim or cause of action, regardless of form (tort, contract, statutory, or otherwise), arising out of, relating to or in any way connected with this Agreement or any services provided hereunder may be brought by either party any later than two (2) years after the accrual of such claim or cause of action.</w:t>
      </w:r>
    </w:p>
    <w:p w14:paraId="6B4FDE2D" w14:textId="6081B373" w:rsidR="00C43FD3" w:rsidRPr="00BA2575" w:rsidRDefault="00BA2575" w:rsidP="001178B9">
      <w:pPr>
        <w:pStyle w:val="ListParagraph"/>
        <w:widowControl/>
        <w:numPr>
          <w:ilvl w:val="0"/>
          <w:numId w:val="25"/>
        </w:numPr>
        <w:ind w:left="0"/>
        <w:jc w:val="both"/>
        <w:rPr>
          <w:rFonts w:asciiTheme="minorHAnsi" w:hAnsiTheme="minorHAnsi" w:cstheme="minorHAnsi"/>
          <w:sz w:val="20"/>
          <w:szCs w:val="20"/>
        </w:rPr>
      </w:pPr>
      <w:r w:rsidRPr="00BA2575">
        <w:rPr>
          <w:rFonts w:asciiTheme="minorHAnsi" w:hAnsiTheme="minorHAnsi" w:cstheme="minorHAnsi"/>
          <w:b/>
          <w:smallCaps/>
          <w:sz w:val="20"/>
          <w:szCs w:val="20"/>
          <w:u w:val="single"/>
        </w:rPr>
        <w:t>INDEMNIFICATION</w:t>
      </w:r>
      <w:r w:rsidRPr="00BA2575">
        <w:rPr>
          <w:rFonts w:asciiTheme="minorHAnsi" w:hAnsiTheme="minorHAnsi" w:cstheme="minorHAnsi"/>
          <w:b/>
          <w:sz w:val="20"/>
          <w:szCs w:val="20"/>
        </w:rPr>
        <w:t xml:space="preserve">.  </w:t>
      </w:r>
      <w:r w:rsidR="006059B4">
        <w:rPr>
          <w:rFonts w:asciiTheme="minorHAnsi" w:hAnsiTheme="minorHAnsi" w:cstheme="minorHAnsi"/>
          <w:sz w:val="20"/>
          <w:szCs w:val="20"/>
        </w:rPr>
        <w:t>E</w:t>
      </w:r>
      <w:r w:rsidR="00B70E7F" w:rsidRPr="008A1B25">
        <w:rPr>
          <w:rFonts w:asciiTheme="minorHAnsi" w:hAnsiTheme="minorHAnsi" w:cstheme="minorHAnsi"/>
          <w:sz w:val="20"/>
          <w:szCs w:val="20"/>
        </w:rPr>
        <w:t>ach party</w:t>
      </w:r>
      <w:r w:rsidR="00B70E7F" w:rsidRPr="00BA2575">
        <w:rPr>
          <w:rFonts w:asciiTheme="minorHAnsi" w:hAnsiTheme="minorHAnsi" w:cstheme="minorHAnsi"/>
          <w:sz w:val="20"/>
          <w:szCs w:val="20"/>
        </w:rPr>
        <w:t xml:space="preserve"> agrees to defend, indemnify</w:t>
      </w:r>
      <w:r w:rsidR="008A1B25">
        <w:rPr>
          <w:rFonts w:asciiTheme="minorHAnsi" w:hAnsiTheme="minorHAnsi" w:cstheme="minorHAnsi"/>
          <w:sz w:val="20"/>
          <w:szCs w:val="20"/>
        </w:rPr>
        <w:t>,</w:t>
      </w:r>
      <w:r w:rsidR="00B70E7F" w:rsidRPr="00BA2575">
        <w:rPr>
          <w:rFonts w:asciiTheme="minorHAnsi" w:hAnsiTheme="minorHAnsi" w:cstheme="minorHAnsi"/>
          <w:sz w:val="20"/>
          <w:szCs w:val="20"/>
        </w:rPr>
        <w:t xml:space="preserve"> and hold the other party and its affiliates and their respective directors, officers, employees</w:t>
      </w:r>
      <w:r w:rsidR="008A1B25">
        <w:rPr>
          <w:rFonts w:asciiTheme="minorHAnsi" w:hAnsiTheme="minorHAnsi" w:cstheme="minorHAnsi"/>
          <w:sz w:val="20"/>
          <w:szCs w:val="20"/>
        </w:rPr>
        <w:t>,</w:t>
      </w:r>
      <w:r w:rsidR="00B70E7F" w:rsidRPr="00BA2575">
        <w:rPr>
          <w:rFonts w:asciiTheme="minorHAnsi" w:hAnsiTheme="minorHAnsi" w:cstheme="minorHAnsi"/>
          <w:sz w:val="20"/>
          <w:szCs w:val="20"/>
        </w:rPr>
        <w:t xml:space="preserve"> and agents harmless from any and all losses, liabilities, exposures, damages</w:t>
      </w:r>
      <w:r w:rsidR="008A1B25">
        <w:rPr>
          <w:rFonts w:asciiTheme="minorHAnsi" w:hAnsiTheme="minorHAnsi" w:cstheme="minorHAnsi"/>
          <w:sz w:val="20"/>
          <w:szCs w:val="20"/>
        </w:rPr>
        <w:t>,</w:t>
      </w:r>
      <w:r w:rsidR="00B70E7F" w:rsidRPr="00BA2575">
        <w:rPr>
          <w:rFonts w:asciiTheme="minorHAnsi" w:hAnsiTheme="minorHAnsi" w:cstheme="minorHAnsi"/>
          <w:sz w:val="20"/>
          <w:szCs w:val="20"/>
        </w:rPr>
        <w:t xml:space="preserve"> and all related costs and expenses, including reasonable legal fees, to the extent arising from or relating to any third</w:t>
      </w:r>
      <w:r w:rsidR="008A1B25">
        <w:rPr>
          <w:rFonts w:asciiTheme="minorHAnsi" w:hAnsiTheme="minorHAnsi" w:cstheme="minorHAnsi"/>
          <w:sz w:val="20"/>
          <w:szCs w:val="20"/>
        </w:rPr>
        <w:t>-</w:t>
      </w:r>
      <w:r w:rsidR="00B70E7F" w:rsidRPr="00BA2575">
        <w:rPr>
          <w:rFonts w:asciiTheme="minorHAnsi" w:hAnsiTheme="minorHAnsi" w:cstheme="minorHAnsi"/>
          <w:sz w:val="20"/>
          <w:szCs w:val="20"/>
        </w:rPr>
        <w:t>party claims, demands, suits, allegations, causes</w:t>
      </w:r>
      <w:r w:rsidR="008A1B25">
        <w:rPr>
          <w:rFonts w:asciiTheme="minorHAnsi" w:hAnsiTheme="minorHAnsi" w:cstheme="minorHAnsi"/>
          <w:sz w:val="20"/>
          <w:szCs w:val="20"/>
        </w:rPr>
        <w:t>,</w:t>
      </w:r>
      <w:r w:rsidR="00B70E7F" w:rsidRPr="00BA2575">
        <w:rPr>
          <w:rFonts w:asciiTheme="minorHAnsi" w:hAnsiTheme="minorHAnsi" w:cstheme="minorHAnsi"/>
          <w:sz w:val="20"/>
          <w:szCs w:val="20"/>
        </w:rPr>
        <w:t xml:space="preserve"> or threats of action based on the indemnifying party’s: (</w:t>
      </w:r>
      <w:r w:rsidR="008A1B25">
        <w:rPr>
          <w:rFonts w:asciiTheme="minorHAnsi" w:hAnsiTheme="minorHAnsi" w:cstheme="minorHAnsi"/>
          <w:sz w:val="20"/>
          <w:szCs w:val="20"/>
        </w:rPr>
        <w:t>a</w:t>
      </w:r>
      <w:r w:rsidR="00B70E7F" w:rsidRPr="00BA2575">
        <w:rPr>
          <w:rFonts w:asciiTheme="minorHAnsi" w:hAnsiTheme="minorHAnsi" w:cstheme="minorHAnsi"/>
          <w:sz w:val="20"/>
          <w:szCs w:val="20"/>
        </w:rPr>
        <w:t>) breach of any representation, warranty or covenant made by such party hereunder</w:t>
      </w:r>
      <w:r w:rsidR="00A808B6">
        <w:rPr>
          <w:rFonts w:asciiTheme="minorHAnsi" w:hAnsiTheme="minorHAnsi" w:cstheme="minorHAnsi"/>
          <w:sz w:val="20"/>
          <w:szCs w:val="20"/>
        </w:rPr>
        <w:t>;</w:t>
      </w:r>
      <w:r w:rsidR="00B70E7F" w:rsidRPr="00BA2575">
        <w:rPr>
          <w:rFonts w:asciiTheme="minorHAnsi" w:hAnsiTheme="minorHAnsi" w:cstheme="minorHAnsi"/>
          <w:sz w:val="20"/>
          <w:szCs w:val="20"/>
        </w:rPr>
        <w:t xml:space="preserve"> or (</w:t>
      </w:r>
      <w:r w:rsidR="008A1B25">
        <w:rPr>
          <w:rFonts w:asciiTheme="minorHAnsi" w:hAnsiTheme="minorHAnsi" w:cstheme="minorHAnsi"/>
          <w:sz w:val="20"/>
          <w:szCs w:val="20"/>
        </w:rPr>
        <w:t>b</w:t>
      </w:r>
      <w:r w:rsidR="00B70E7F" w:rsidRPr="00BA2575">
        <w:rPr>
          <w:rFonts w:asciiTheme="minorHAnsi" w:hAnsiTheme="minorHAnsi" w:cstheme="minorHAnsi"/>
          <w:sz w:val="20"/>
          <w:szCs w:val="20"/>
        </w:rPr>
        <w:t>) grossly negligent acts</w:t>
      </w:r>
      <w:r w:rsidR="008A1B25">
        <w:rPr>
          <w:rFonts w:asciiTheme="minorHAnsi" w:hAnsiTheme="minorHAnsi" w:cstheme="minorHAnsi"/>
          <w:sz w:val="20"/>
          <w:szCs w:val="20"/>
        </w:rPr>
        <w:t>,</w:t>
      </w:r>
      <w:r w:rsidR="00B70E7F" w:rsidRPr="00BA2575">
        <w:rPr>
          <w:rFonts w:asciiTheme="minorHAnsi" w:hAnsiTheme="minorHAnsi" w:cstheme="minorHAnsi"/>
          <w:sz w:val="20"/>
          <w:szCs w:val="20"/>
        </w:rPr>
        <w:t xml:space="preserve"> omissions</w:t>
      </w:r>
      <w:r w:rsidR="008A1B25">
        <w:rPr>
          <w:rFonts w:asciiTheme="minorHAnsi" w:hAnsiTheme="minorHAnsi" w:cstheme="minorHAnsi"/>
          <w:sz w:val="20"/>
          <w:szCs w:val="20"/>
        </w:rPr>
        <w:t>,</w:t>
      </w:r>
      <w:r w:rsidR="00B70E7F" w:rsidRPr="00BA2575">
        <w:rPr>
          <w:rFonts w:asciiTheme="minorHAnsi" w:hAnsiTheme="minorHAnsi" w:cstheme="minorHAnsi"/>
          <w:sz w:val="20"/>
          <w:szCs w:val="20"/>
        </w:rPr>
        <w:t xml:space="preserve"> or intentional misconduct; provided, however, that the indemnifying party’s indemnification obligations hereunder shall be reduced to the extent that such losses and damages arise from the acts or omissions of the other party or its employees or agents.</w:t>
      </w:r>
    </w:p>
    <w:p w14:paraId="720B5736" w14:textId="77777777" w:rsidR="00C43FD3" w:rsidRPr="00BA2575" w:rsidRDefault="00C43FD3" w:rsidP="001178B9">
      <w:pPr>
        <w:jc w:val="both"/>
        <w:rPr>
          <w:rFonts w:asciiTheme="minorHAnsi" w:hAnsiTheme="minorHAnsi" w:cstheme="minorHAnsi"/>
          <w:b/>
          <w:sz w:val="20"/>
          <w:szCs w:val="20"/>
        </w:rPr>
      </w:pPr>
    </w:p>
    <w:p w14:paraId="381D9DFE" w14:textId="70D8F7E2" w:rsidR="00C43FD3" w:rsidRPr="001479BB" w:rsidRDefault="00BA2575" w:rsidP="001479BB">
      <w:pPr>
        <w:pStyle w:val="ListParagraph"/>
        <w:widowControl/>
        <w:numPr>
          <w:ilvl w:val="0"/>
          <w:numId w:val="25"/>
        </w:numPr>
        <w:ind w:left="0"/>
        <w:jc w:val="both"/>
        <w:rPr>
          <w:rFonts w:asciiTheme="minorHAnsi" w:hAnsiTheme="minorHAnsi"/>
          <w:sz w:val="20"/>
        </w:rPr>
      </w:pPr>
      <w:r w:rsidRPr="00BA2575">
        <w:rPr>
          <w:rFonts w:asciiTheme="minorHAnsi" w:hAnsiTheme="minorHAnsi" w:cstheme="minorHAnsi"/>
          <w:b/>
          <w:smallCaps/>
          <w:sz w:val="20"/>
          <w:szCs w:val="20"/>
          <w:u w:val="single"/>
        </w:rPr>
        <w:t>TERM AND TERMINATION</w:t>
      </w:r>
      <w:r w:rsidR="00C43FD3" w:rsidRPr="00BA2575">
        <w:rPr>
          <w:rFonts w:asciiTheme="minorHAnsi" w:hAnsiTheme="minorHAnsi" w:cstheme="minorHAnsi"/>
          <w:b/>
          <w:sz w:val="20"/>
          <w:szCs w:val="20"/>
        </w:rPr>
        <w:t>.</w:t>
      </w:r>
      <w:r w:rsidR="00C43FD3" w:rsidRPr="001479BB">
        <w:rPr>
          <w:rFonts w:asciiTheme="minorHAnsi" w:hAnsiTheme="minorHAnsi"/>
          <w:b/>
          <w:sz w:val="20"/>
        </w:rPr>
        <w:t xml:space="preserve">  </w:t>
      </w:r>
      <w:r w:rsidR="00C43FD3" w:rsidRPr="001479BB">
        <w:rPr>
          <w:rFonts w:asciiTheme="minorHAnsi" w:hAnsiTheme="minorHAnsi"/>
          <w:sz w:val="20"/>
        </w:rPr>
        <w:t xml:space="preserve">The term of this Agreement will commence on the </w:t>
      </w:r>
      <w:r w:rsidR="00A478AC">
        <w:rPr>
          <w:rFonts w:asciiTheme="minorHAnsi" w:hAnsiTheme="minorHAnsi" w:cstheme="minorHAnsi"/>
          <w:sz w:val="20"/>
          <w:szCs w:val="20"/>
        </w:rPr>
        <w:t>E</w:t>
      </w:r>
      <w:r w:rsidR="00C43FD3" w:rsidRPr="00BA2575">
        <w:rPr>
          <w:rFonts w:asciiTheme="minorHAnsi" w:hAnsiTheme="minorHAnsi" w:cstheme="minorHAnsi"/>
          <w:sz w:val="20"/>
          <w:szCs w:val="20"/>
        </w:rPr>
        <w:t xml:space="preserve">ffective </w:t>
      </w:r>
      <w:r w:rsidR="00A478AC">
        <w:rPr>
          <w:rFonts w:asciiTheme="minorHAnsi" w:hAnsiTheme="minorHAnsi" w:cstheme="minorHAnsi"/>
          <w:sz w:val="20"/>
          <w:szCs w:val="20"/>
        </w:rPr>
        <w:t>D</w:t>
      </w:r>
      <w:r w:rsidR="00C43FD3" w:rsidRPr="00BA2575">
        <w:rPr>
          <w:rFonts w:asciiTheme="minorHAnsi" w:hAnsiTheme="minorHAnsi" w:cstheme="minorHAnsi"/>
          <w:sz w:val="20"/>
          <w:szCs w:val="20"/>
        </w:rPr>
        <w:t>ate</w:t>
      </w:r>
      <w:r w:rsidR="00C43FD3" w:rsidRPr="001479BB">
        <w:rPr>
          <w:rFonts w:asciiTheme="minorHAnsi" w:hAnsiTheme="minorHAnsi"/>
          <w:sz w:val="20"/>
        </w:rPr>
        <w:t xml:space="preserve"> and shall remain in effect until terminated in accordance with this Agreement.  Either party may terminate this Agreement by giving the other party at least </w:t>
      </w:r>
      <w:r w:rsidR="00C43FD3" w:rsidRPr="00BA2575">
        <w:rPr>
          <w:rFonts w:asciiTheme="minorHAnsi" w:hAnsiTheme="minorHAnsi" w:cstheme="minorHAnsi"/>
          <w:sz w:val="20"/>
          <w:szCs w:val="20"/>
        </w:rPr>
        <w:t>sixty (60</w:t>
      </w:r>
      <w:r w:rsidR="00C43FD3" w:rsidRPr="001479BB">
        <w:rPr>
          <w:rFonts w:asciiTheme="minorHAnsi" w:hAnsiTheme="minorHAnsi"/>
          <w:sz w:val="20"/>
        </w:rPr>
        <w:t>) days written notice of its intent to terminate.  Client shall be responsible to Gallagher for any services performed prior to the date of termination and Gallagher shall be responsible to Client to continue to provide services until the date of termination of this Agreement.  Upon termination of the Agreement, contingent upon Client’s full payment for services and incurred expenses, Gallagher will deliver to Client any and all of its information, forms and documentation.</w:t>
      </w:r>
    </w:p>
    <w:p w14:paraId="6342D7FD" w14:textId="77777777" w:rsidR="00C43FD3" w:rsidRPr="001479BB" w:rsidRDefault="00C43FD3" w:rsidP="001479BB">
      <w:pPr>
        <w:jc w:val="both"/>
        <w:rPr>
          <w:rFonts w:asciiTheme="minorHAnsi" w:hAnsiTheme="minorHAnsi"/>
          <w:b/>
          <w:sz w:val="20"/>
        </w:rPr>
      </w:pPr>
    </w:p>
    <w:p w14:paraId="1664E007" w14:textId="77DC71FC" w:rsidR="00C43FD3" w:rsidRPr="00BA2575" w:rsidRDefault="00BA2575" w:rsidP="001178B9">
      <w:pPr>
        <w:pStyle w:val="ListParagraph"/>
        <w:widowControl/>
        <w:numPr>
          <w:ilvl w:val="0"/>
          <w:numId w:val="25"/>
        </w:numPr>
        <w:ind w:left="0"/>
        <w:jc w:val="both"/>
        <w:rPr>
          <w:rFonts w:asciiTheme="minorHAnsi" w:hAnsiTheme="minorHAnsi" w:cstheme="minorHAnsi"/>
          <w:b/>
          <w:sz w:val="20"/>
          <w:szCs w:val="20"/>
        </w:rPr>
      </w:pPr>
      <w:r w:rsidRPr="00BA2575">
        <w:rPr>
          <w:rFonts w:asciiTheme="minorHAnsi" w:hAnsiTheme="minorHAnsi" w:cstheme="minorHAnsi"/>
          <w:b/>
          <w:smallCaps/>
          <w:sz w:val="20"/>
          <w:szCs w:val="20"/>
          <w:u w:val="single"/>
        </w:rPr>
        <w:t>GENERAL PROVISIONS</w:t>
      </w:r>
      <w:r w:rsidR="00C43FD3" w:rsidRPr="00BA2575">
        <w:rPr>
          <w:rFonts w:asciiTheme="minorHAnsi" w:hAnsiTheme="minorHAnsi" w:cstheme="minorHAnsi"/>
          <w:b/>
          <w:sz w:val="20"/>
          <w:szCs w:val="20"/>
        </w:rPr>
        <w:t>.</w:t>
      </w:r>
    </w:p>
    <w:p w14:paraId="36F31B39" w14:textId="77777777" w:rsidR="00C43FD3" w:rsidRPr="00BA2575" w:rsidRDefault="00C43FD3" w:rsidP="001178B9">
      <w:pPr>
        <w:jc w:val="both"/>
        <w:rPr>
          <w:rFonts w:asciiTheme="minorHAnsi" w:hAnsiTheme="minorHAnsi" w:cstheme="minorHAnsi"/>
          <w:b/>
          <w:sz w:val="20"/>
          <w:szCs w:val="20"/>
        </w:rPr>
      </w:pPr>
    </w:p>
    <w:p w14:paraId="5D83C70F" w14:textId="078069DF"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b/>
          <w:sz w:val="20"/>
        </w:rPr>
      </w:pPr>
      <w:r w:rsidRPr="001479BB">
        <w:rPr>
          <w:rFonts w:asciiTheme="minorHAnsi" w:hAnsiTheme="minorHAnsi"/>
          <w:b/>
          <w:sz w:val="20"/>
        </w:rPr>
        <w:t>Assignment and Subcontractors.</w:t>
      </w:r>
      <w:r w:rsidRPr="001479BB">
        <w:rPr>
          <w:rFonts w:asciiTheme="minorHAnsi" w:hAnsiTheme="minorHAnsi"/>
          <w:sz w:val="20"/>
        </w:rPr>
        <w:t xml:space="preserve">  Client may not assign this Agreement without Gallagher’s prior written consent.  Gallagher may deem it necessary to outsource or subcontract all or any portion of the services to be performed by it under this Agreement.  If this is necessary, Client will be notified of this and has the right to request a professional of their choice.  If the person chosen by the Client requires assistance from Gallagher, Client will be billed for Gallagher’s time at its regular hourly rate.  This Agreement shall inure to the benefit of, and shall be binding upon, both Gallagher and Client and their respective heirs, legal representatives and permitted assigns.</w:t>
      </w:r>
    </w:p>
    <w:p w14:paraId="0C3C7229" w14:textId="77777777" w:rsidR="00B70E7F" w:rsidRPr="001479BB" w:rsidRDefault="00B70E7F" w:rsidP="001479BB">
      <w:pPr>
        <w:pStyle w:val="ListParagraph"/>
        <w:widowControl/>
        <w:tabs>
          <w:tab w:val="left" w:pos="720"/>
        </w:tabs>
        <w:ind w:left="360" w:firstLine="720"/>
        <w:jc w:val="both"/>
        <w:rPr>
          <w:rFonts w:asciiTheme="minorHAnsi" w:hAnsiTheme="minorHAnsi"/>
          <w:b/>
          <w:sz w:val="20"/>
        </w:rPr>
      </w:pPr>
    </w:p>
    <w:p w14:paraId="26FBB6B9" w14:textId="1B8F7978" w:rsidR="00C43FD3" w:rsidRPr="00BA2575" w:rsidRDefault="00C43FD3" w:rsidP="001178B9">
      <w:pPr>
        <w:pStyle w:val="ListParagraph"/>
        <w:widowControl/>
        <w:numPr>
          <w:ilvl w:val="1"/>
          <w:numId w:val="25"/>
        </w:numPr>
        <w:tabs>
          <w:tab w:val="left" w:pos="720"/>
        </w:tabs>
        <w:ind w:left="0" w:firstLine="720"/>
        <w:jc w:val="both"/>
        <w:rPr>
          <w:rFonts w:asciiTheme="minorHAnsi" w:hAnsiTheme="minorHAnsi" w:cstheme="minorHAnsi"/>
          <w:b/>
          <w:sz w:val="20"/>
          <w:szCs w:val="20"/>
        </w:rPr>
      </w:pPr>
      <w:r w:rsidRPr="00BA2575">
        <w:rPr>
          <w:rFonts w:asciiTheme="minorHAnsi" w:hAnsiTheme="minorHAnsi" w:cstheme="minorHAnsi"/>
          <w:b/>
          <w:sz w:val="20"/>
          <w:szCs w:val="20"/>
        </w:rPr>
        <w:t xml:space="preserve">Travel Expenses.  </w:t>
      </w:r>
      <w:r w:rsidRPr="00BA2575">
        <w:rPr>
          <w:rFonts w:asciiTheme="minorHAnsi" w:hAnsiTheme="minorHAnsi" w:cstheme="minorHAnsi"/>
          <w:sz w:val="20"/>
          <w:szCs w:val="20"/>
        </w:rPr>
        <w:t xml:space="preserve">Expenses are to be kept to a minimum and are billed at actual cost for (but not limited to) the following: consultant travel, lodging, meals, local transportation, and </w:t>
      </w:r>
      <w:r w:rsidR="00A478AC">
        <w:rPr>
          <w:rFonts w:asciiTheme="minorHAnsi" w:hAnsiTheme="minorHAnsi" w:cstheme="minorHAnsi"/>
          <w:sz w:val="20"/>
          <w:szCs w:val="20"/>
        </w:rPr>
        <w:t xml:space="preserve">airport, </w:t>
      </w:r>
      <w:r w:rsidRPr="00BA2575">
        <w:rPr>
          <w:rFonts w:asciiTheme="minorHAnsi" w:hAnsiTheme="minorHAnsi" w:cstheme="minorHAnsi"/>
          <w:sz w:val="20"/>
          <w:szCs w:val="20"/>
        </w:rPr>
        <w:t>meeting</w:t>
      </w:r>
      <w:r w:rsidR="00217D74">
        <w:rPr>
          <w:rFonts w:asciiTheme="minorHAnsi" w:hAnsiTheme="minorHAnsi" w:cstheme="minorHAnsi"/>
          <w:sz w:val="20"/>
          <w:szCs w:val="20"/>
        </w:rPr>
        <w:t>,</w:t>
      </w:r>
      <w:r w:rsidRPr="00BA2575">
        <w:rPr>
          <w:rFonts w:asciiTheme="minorHAnsi" w:hAnsiTheme="minorHAnsi" w:cstheme="minorHAnsi"/>
          <w:sz w:val="20"/>
          <w:szCs w:val="20"/>
        </w:rPr>
        <w:t xml:space="preserve"> </w:t>
      </w:r>
      <w:r w:rsidR="00A478AC">
        <w:rPr>
          <w:rFonts w:asciiTheme="minorHAnsi" w:hAnsiTheme="minorHAnsi" w:cstheme="minorHAnsi"/>
          <w:sz w:val="20"/>
          <w:szCs w:val="20"/>
        </w:rPr>
        <w:t xml:space="preserve">and </w:t>
      </w:r>
      <w:r w:rsidRPr="00BA2575">
        <w:rPr>
          <w:rFonts w:asciiTheme="minorHAnsi" w:hAnsiTheme="minorHAnsi" w:cstheme="minorHAnsi"/>
          <w:sz w:val="20"/>
          <w:szCs w:val="20"/>
        </w:rPr>
        <w:t xml:space="preserve">parking expenses.  Hotel expenses will typically be based on preferred rates obtained by Client or Gallagher; however Gallagher may select a non-preferred major chain </w:t>
      </w:r>
      <w:r w:rsidR="000C318E">
        <w:rPr>
          <w:rFonts w:asciiTheme="minorHAnsi" w:hAnsiTheme="minorHAnsi" w:cstheme="minorHAnsi"/>
          <w:sz w:val="20"/>
          <w:szCs w:val="20"/>
        </w:rPr>
        <w:t xml:space="preserve">(e.g., </w:t>
      </w:r>
      <w:r w:rsidRPr="00BA2575">
        <w:rPr>
          <w:rFonts w:asciiTheme="minorHAnsi" w:hAnsiTheme="minorHAnsi" w:cstheme="minorHAnsi"/>
          <w:sz w:val="20"/>
          <w:szCs w:val="20"/>
        </w:rPr>
        <w:t>Marriott; Hyatt; etc.) if personal safety factors</w:t>
      </w:r>
      <w:r w:rsidR="00217D74">
        <w:rPr>
          <w:rFonts w:asciiTheme="minorHAnsi" w:hAnsiTheme="minorHAnsi" w:cstheme="minorHAnsi"/>
          <w:sz w:val="20"/>
          <w:szCs w:val="20"/>
        </w:rPr>
        <w:t>,</w:t>
      </w:r>
      <w:r w:rsidRPr="00BA2575">
        <w:rPr>
          <w:rFonts w:asciiTheme="minorHAnsi" w:hAnsiTheme="minorHAnsi" w:cstheme="minorHAnsi"/>
          <w:sz w:val="20"/>
          <w:szCs w:val="20"/>
        </w:rPr>
        <w:t xml:space="preserve"> geography</w:t>
      </w:r>
      <w:r w:rsidR="00217D74">
        <w:rPr>
          <w:rFonts w:asciiTheme="minorHAnsi" w:hAnsiTheme="minorHAnsi" w:cstheme="minorHAnsi"/>
          <w:sz w:val="20"/>
          <w:szCs w:val="20"/>
        </w:rPr>
        <w:t xml:space="preserve">, or </w:t>
      </w:r>
      <w:r w:rsidRPr="00BA2575">
        <w:rPr>
          <w:rFonts w:asciiTheme="minorHAnsi" w:hAnsiTheme="minorHAnsi" w:cstheme="minorHAnsi"/>
          <w:sz w:val="20"/>
          <w:szCs w:val="20"/>
        </w:rPr>
        <w:t>meeting requirements dictate.  Charges for airfare will be based on the most economical means of travel wherever possible, however, due to scheduling difficulties, aircraft capacity, and/or fare availability</w:t>
      </w:r>
      <w:r w:rsidR="00A478AC">
        <w:rPr>
          <w:rFonts w:asciiTheme="minorHAnsi" w:hAnsiTheme="minorHAnsi" w:cstheme="minorHAnsi"/>
          <w:sz w:val="20"/>
          <w:szCs w:val="20"/>
        </w:rPr>
        <w:t>,</w:t>
      </w:r>
      <w:r w:rsidRPr="00BA2575">
        <w:rPr>
          <w:rFonts w:asciiTheme="minorHAnsi" w:hAnsiTheme="minorHAnsi" w:cstheme="minorHAnsi"/>
          <w:sz w:val="20"/>
          <w:szCs w:val="20"/>
        </w:rPr>
        <w:t xml:space="preserve"> charges may on occasion include higher cost</w:t>
      </w:r>
      <w:r w:rsidR="00217D74">
        <w:rPr>
          <w:rFonts w:asciiTheme="minorHAnsi" w:hAnsiTheme="minorHAnsi" w:cstheme="minorHAnsi"/>
          <w:sz w:val="20"/>
          <w:szCs w:val="20"/>
        </w:rPr>
        <w:t>,</w:t>
      </w:r>
      <w:r w:rsidRPr="00BA2575">
        <w:rPr>
          <w:rFonts w:asciiTheme="minorHAnsi" w:hAnsiTheme="minorHAnsi" w:cstheme="minorHAnsi"/>
          <w:sz w:val="20"/>
          <w:szCs w:val="20"/>
        </w:rPr>
        <w:t xml:space="preserve"> refundable fares</w:t>
      </w:r>
      <w:r w:rsidR="00217D74">
        <w:rPr>
          <w:rFonts w:asciiTheme="minorHAnsi" w:hAnsiTheme="minorHAnsi" w:cstheme="minorHAnsi"/>
          <w:sz w:val="20"/>
          <w:szCs w:val="20"/>
        </w:rPr>
        <w:t xml:space="preserve"> fees</w:t>
      </w:r>
      <w:r w:rsidRPr="00BA2575">
        <w:rPr>
          <w:rFonts w:asciiTheme="minorHAnsi" w:hAnsiTheme="minorHAnsi" w:cstheme="minorHAnsi"/>
          <w:sz w:val="20"/>
          <w:szCs w:val="20"/>
        </w:rPr>
        <w:t>, full coach, or non-refundable business/first class</w:t>
      </w:r>
      <w:r w:rsidR="00A478AC">
        <w:rPr>
          <w:rFonts w:asciiTheme="minorHAnsi" w:hAnsiTheme="minorHAnsi" w:cstheme="minorHAnsi"/>
          <w:sz w:val="20"/>
          <w:szCs w:val="20"/>
        </w:rPr>
        <w:t xml:space="preserve"> charges</w:t>
      </w:r>
      <w:r w:rsidRPr="00BA2575">
        <w:rPr>
          <w:rFonts w:asciiTheme="minorHAnsi" w:hAnsiTheme="minorHAnsi" w:cstheme="minorHAnsi"/>
          <w:sz w:val="20"/>
          <w:szCs w:val="20"/>
        </w:rPr>
        <w:t>.</w:t>
      </w:r>
    </w:p>
    <w:p w14:paraId="219D9E2B" w14:textId="77777777" w:rsidR="00C43FD3" w:rsidRPr="00BA2575" w:rsidRDefault="00C43FD3" w:rsidP="001178B9">
      <w:pPr>
        <w:tabs>
          <w:tab w:val="left" w:pos="720"/>
        </w:tabs>
        <w:ind w:firstLine="720"/>
        <w:jc w:val="both"/>
        <w:rPr>
          <w:rFonts w:asciiTheme="minorHAnsi" w:hAnsiTheme="minorHAnsi" w:cstheme="minorHAnsi"/>
          <w:sz w:val="20"/>
          <w:szCs w:val="20"/>
        </w:rPr>
      </w:pPr>
    </w:p>
    <w:p w14:paraId="36C98B9F" w14:textId="77777777"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Force Majeure.</w:t>
      </w:r>
      <w:r w:rsidRPr="001479BB">
        <w:rPr>
          <w:rFonts w:asciiTheme="minorHAnsi" w:hAnsiTheme="minorHAnsi"/>
          <w:sz w:val="20"/>
        </w:rPr>
        <w:t xml:space="preserve">  Except for Client’s payment obligations under this Agreement, neither party shall be liable for any delay or failure in performance due to causes beyond its reasonable control.</w:t>
      </w:r>
    </w:p>
    <w:p w14:paraId="6CFE2ED9" w14:textId="77777777" w:rsidR="00C43FD3" w:rsidRPr="001479BB" w:rsidRDefault="00C43FD3" w:rsidP="001479BB">
      <w:pPr>
        <w:tabs>
          <w:tab w:val="left" w:pos="720"/>
        </w:tabs>
        <w:ind w:firstLine="720"/>
        <w:jc w:val="both"/>
        <w:rPr>
          <w:rFonts w:asciiTheme="minorHAnsi" w:hAnsiTheme="minorHAnsi"/>
          <w:sz w:val="20"/>
        </w:rPr>
      </w:pPr>
    </w:p>
    <w:p w14:paraId="6E581DBC" w14:textId="2E479556"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 xml:space="preserve">No Legal Advice Intended. </w:t>
      </w:r>
      <w:r w:rsidRPr="001479BB">
        <w:rPr>
          <w:rFonts w:asciiTheme="minorHAnsi" w:hAnsiTheme="minorHAnsi"/>
          <w:sz w:val="20"/>
        </w:rPr>
        <w:t xml:space="preserve"> The advice given by Gallagher is not intended to be</w:t>
      </w:r>
      <w:r w:rsidR="004F57D1">
        <w:rPr>
          <w:rFonts w:asciiTheme="minorHAnsi" w:hAnsiTheme="minorHAnsi"/>
          <w:sz w:val="20"/>
        </w:rPr>
        <w:t>,</w:t>
      </w:r>
      <w:r w:rsidRPr="001479BB">
        <w:rPr>
          <w:rFonts w:asciiTheme="minorHAnsi" w:hAnsiTheme="minorHAnsi"/>
          <w:sz w:val="20"/>
        </w:rPr>
        <w:t xml:space="preserve"> nor should it be construed as legal advice.  Client is recommended, at its own cost, to have its own independent legal counsel review all documentation provided by Gallagher. Gallagher will not be obligated to perform, and the Client will not request performance of, any services which may constitute unauthorized practice of law.  The Client will be solely responsible for obtaining any legal advice, review or opinion as may be necessary to ensure that its own conduct and operations, including the engagement of Gallagher under the scope and terms as provided herein, conform in all respects with applicable State and Federal laws and regulations (including ERISA, the Internal Revenue Code, State and securities laws and implementing regulations) and, to the extent that the Client has foreign operations, any applicable foreign laws and regulations.</w:t>
      </w:r>
    </w:p>
    <w:p w14:paraId="4579AC82" w14:textId="7139EA1C" w:rsidR="00C43FD3" w:rsidRPr="00BA2575" w:rsidRDefault="00C43FD3" w:rsidP="001178B9">
      <w:pPr>
        <w:tabs>
          <w:tab w:val="left" w:pos="720"/>
        </w:tabs>
        <w:ind w:firstLine="720"/>
        <w:jc w:val="both"/>
        <w:rPr>
          <w:rFonts w:asciiTheme="minorHAnsi" w:hAnsiTheme="minorHAnsi" w:cstheme="minorHAnsi"/>
          <w:sz w:val="20"/>
          <w:szCs w:val="20"/>
        </w:rPr>
      </w:pPr>
    </w:p>
    <w:p w14:paraId="67DBD0C4" w14:textId="77777777"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Severability.</w:t>
      </w:r>
      <w:r w:rsidRPr="001479BB">
        <w:rPr>
          <w:rFonts w:asciiTheme="minorHAnsi" w:hAnsiTheme="minorHAnsi"/>
          <w:sz w:val="20"/>
        </w:rPr>
        <w:t xml:space="preserve">  In case any one or more of the provisions contained in this Agreement shall, for any reason, be held to be invalid, illegal or unenforceable in any respect, such invalidity, illegality, or unenforceability shall not affect the other provisions of this Agreement, and this Agreement shall be construed as if such invalid, illegal, or unenforceable provision had never been contained herein.</w:t>
      </w:r>
    </w:p>
    <w:p w14:paraId="76E4CB5D" w14:textId="77777777" w:rsidR="00C43FD3" w:rsidRPr="001479BB" w:rsidRDefault="00C43FD3" w:rsidP="001479BB">
      <w:pPr>
        <w:tabs>
          <w:tab w:val="left" w:pos="720"/>
        </w:tabs>
        <w:ind w:firstLine="720"/>
        <w:jc w:val="both"/>
        <w:rPr>
          <w:rFonts w:asciiTheme="minorHAnsi" w:hAnsiTheme="minorHAnsi"/>
          <w:sz w:val="20"/>
        </w:rPr>
      </w:pPr>
    </w:p>
    <w:p w14:paraId="425A98A9" w14:textId="55D738B8"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Notices.</w:t>
      </w:r>
      <w:r w:rsidRPr="001479BB">
        <w:rPr>
          <w:rFonts w:asciiTheme="minorHAnsi" w:hAnsiTheme="minorHAnsi"/>
          <w:sz w:val="20"/>
        </w:rPr>
        <w:t xml:space="preserve">  All notices, requests and other communications under this Agreement must be in writing, and must be mailed by registered or certified mail, postage prepaid and return receipt requested, delivered by overnight delivery or delivered by hand to the party to whom such notice is required or permitted to  be given.  If mailed, any such notice will be considered to have been given five (5) business days after it was mailed, as evidenced by the postmark.  If delivered by overnight delivery or hand, any such notice will be considered to have been given when received by the party to whom notice is given, as evidenced by written and dated receipt of the receiving party.  The mailing address for notice to either party will be the address show on the signature page of Agreement.  Either party may change its mailing address by notice as provided by this section.</w:t>
      </w:r>
    </w:p>
    <w:p w14:paraId="289F5833" w14:textId="77777777" w:rsidR="00C43FD3" w:rsidRPr="001479BB" w:rsidRDefault="00C43FD3" w:rsidP="001479BB">
      <w:pPr>
        <w:tabs>
          <w:tab w:val="left" w:pos="720"/>
        </w:tabs>
        <w:ind w:firstLine="720"/>
        <w:jc w:val="both"/>
        <w:rPr>
          <w:rFonts w:asciiTheme="minorHAnsi" w:hAnsiTheme="minorHAnsi"/>
          <w:sz w:val="20"/>
        </w:rPr>
      </w:pPr>
    </w:p>
    <w:p w14:paraId="0A6E6975" w14:textId="2AA81267" w:rsidR="00B70E7F"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 xml:space="preserve">Governing Law.  </w:t>
      </w:r>
      <w:r w:rsidRPr="001479BB">
        <w:rPr>
          <w:rFonts w:asciiTheme="minorHAnsi" w:hAnsiTheme="minorHAnsi"/>
          <w:sz w:val="20"/>
        </w:rPr>
        <w:t>The parties agree that this Agreement shall be governed by, interpreted and construed in accordan</w:t>
      </w:r>
      <w:r w:rsidR="00B70E7F" w:rsidRPr="001479BB">
        <w:rPr>
          <w:rFonts w:asciiTheme="minorHAnsi" w:hAnsiTheme="minorHAnsi"/>
          <w:sz w:val="20"/>
        </w:rPr>
        <w:t xml:space="preserve">ce with the laws of the State of </w:t>
      </w:r>
      <w:r w:rsidR="00B70E7F" w:rsidRPr="00BA2575">
        <w:rPr>
          <w:rFonts w:asciiTheme="minorHAnsi" w:hAnsiTheme="minorHAnsi" w:cstheme="minorHAnsi"/>
          <w:sz w:val="20"/>
          <w:szCs w:val="20"/>
        </w:rPr>
        <w:t>Illinois without giving effect to the choice of law principles thereof or any canon, custom or rule of law requiring construction against the drafter.</w:t>
      </w:r>
    </w:p>
    <w:p w14:paraId="28A05C02" w14:textId="77777777" w:rsidR="00C43FD3" w:rsidRPr="001479BB" w:rsidRDefault="00C43FD3" w:rsidP="001479BB">
      <w:pPr>
        <w:tabs>
          <w:tab w:val="left" w:pos="720"/>
        </w:tabs>
        <w:ind w:firstLine="720"/>
        <w:jc w:val="both"/>
        <w:rPr>
          <w:rFonts w:asciiTheme="minorHAnsi" w:hAnsiTheme="minorHAnsi"/>
          <w:b/>
          <w:sz w:val="20"/>
        </w:rPr>
      </w:pPr>
    </w:p>
    <w:p w14:paraId="2AF6927E" w14:textId="49117599"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 xml:space="preserve">Enforcement.  </w:t>
      </w:r>
      <w:r w:rsidRPr="001479BB">
        <w:rPr>
          <w:rFonts w:asciiTheme="minorHAnsi" w:hAnsiTheme="minorHAnsi"/>
          <w:sz w:val="20"/>
        </w:rPr>
        <w:t xml:space="preserve">In the event that </w:t>
      </w:r>
      <w:r w:rsidR="00D8119E">
        <w:rPr>
          <w:rFonts w:asciiTheme="minorHAnsi" w:hAnsiTheme="minorHAnsi" w:cstheme="minorHAnsi"/>
          <w:sz w:val="20"/>
          <w:szCs w:val="20"/>
        </w:rPr>
        <w:t>either</w:t>
      </w:r>
      <w:r w:rsidR="006059B4">
        <w:rPr>
          <w:rFonts w:asciiTheme="minorHAnsi" w:hAnsiTheme="minorHAnsi" w:cstheme="minorHAnsi"/>
          <w:sz w:val="20"/>
          <w:szCs w:val="20"/>
        </w:rPr>
        <w:t xml:space="preserve"> party</w:t>
      </w:r>
      <w:r w:rsidRPr="001479BB">
        <w:rPr>
          <w:rFonts w:asciiTheme="minorHAnsi" w:hAnsiTheme="minorHAnsi"/>
          <w:sz w:val="20"/>
        </w:rPr>
        <w:t xml:space="preserve"> shall successfully bring an action against the </w:t>
      </w:r>
      <w:r w:rsidR="00D8119E">
        <w:rPr>
          <w:rFonts w:asciiTheme="minorHAnsi" w:hAnsiTheme="minorHAnsi" w:cstheme="minorHAnsi"/>
          <w:sz w:val="20"/>
          <w:szCs w:val="20"/>
        </w:rPr>
        <w:t>other</w:t>
      </w:r>
      <w:r w:rsidRPr="001479BB">
        <w:rPr>
          <w:rFonts w:asciiTheme="minorHAnsi" w:hAnsiTheme="minorHAnsi"/>
          <w:sz w:val="20"/>
        </w:rPr>
        <w:t xml:space="preserve"> with respect to the enforcement, interpretation, or breach of any provision of this Agreement, </w:t>
      </w:r>
      <w:r w:rsidR="00D8119E">
        <w:rPr>
          <w:rFonts w:asciiTheme="minorHAnsi" w:hAnsiTheme="minorHAnsi" w:cstheme="minorHAnsi"/>
          <w:sz w:val="20"/>
          <w:szCs w:val="20"/>
        </w:rPr>
        <w:t>the other party</w:t>
      </w:r>
      <w:r w:rsidRPr="001479BB">
        <w:rPr>
          <w:rFonts w:asciiTheme="minorHAnsi" w:hAnsiTheme="minorHAnsi"/>
          <w:sz w:val="20"/>
        </w:rPr>
        <w:t xml:space="preserve"> shall pay the </w:t>
      </w:r>
      <w:r w:rsidR="00D8119E">
        <w:rPr>
          <w:rFonts w:asciiTheme="minorHAnsi" w:hAnsiTheme="minorHAnsi" w:cstheme="minorHAnsi"/>
          <w:sz w:val="20"/>
          <w:szCs w:val="20"/>
        </w:rPr>
        <w:t xml:space="preserve">reasonable </w:t>
      </w:r>
      <w:r w:rsidRPr="001479BB">
        <w:rPr>
          <w:rFonts w:asciiTheme="minorHAnsi" w:hAnsiTheme="minorHAnsi"/>
          <w:sz w:val="20"/>
        </w:rPr>
        <w:t xml:space="preserve">amounts incurred by </w:t>
      </w:r>
      <w:r w:rsidR="00D8119E">
        <w:rPr>
          <w:rFonts w:asciiTheme="minorHAnsi" w:hAnsiTheme="minorHAnsi" w:cstheme="minorHAnsi"/>
          <w:sz w:val="20"/>
          <w:szCs w:val="20"/>
        </w:rPr>
        <w:t>the party bringing the</w:t>
      </w:r>
      <w:r w:rsidR="00D8119E" w:rsidRPr="001479BB">
        <w:rPr>
          <w:rFonts w:asciiTheme="minorHAnsi" w:hAnsiTheme="minorHAnsi"/>
          <w:sz w:val="20"/>
        </w:rPr>
        <w:t xml:space="preserve"> action</w:t>
      </w:r>
      <w:r w:rsidRPr="001479BB">
        <w:rPr>
          <w:rFonts w:asciiTheme="minorHAnsi" w:hAnsiTheme="minorHAnsi"/>
          <w:sz w:val="20"/>
        </w:rPr>
        <w:t>, specifically including court costs, expenses and reasonable attorneys’ fees.</w:t>
      </w:r>
    </w:p>
    <w:p w14:paraId="505EB67A" w14:textId="77777777" w:rsidR="00C43FD3" w:rsidRPr="001479BB" w:rsidRDefault="00C43FD3" w:rsidP="001479BB">
      <w:pPr>
        <w:tabs>
          <w:tab w:val="left" w:pos="720"/>
        </w:tabs>
        <w:ind w:firstLine="720"/>
        <w:jc w:val="both"/>
        <w:rPr>
          <w:rFonts w:asciiTheme="minorHAnsi" w:hAnsiTheme="minorHAnsi"/>
          <w:sz w:val="20"/>
        </w:rPr>
      </w:pPr>
    </w:p>
    <w:p w14:paraId="5C8B43D4" w14:textId="4ED6E69D"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 xml:space="preserve">Waiver.  </w:t>
      </w:r>
      <w:r w:rsidRPr="001479BB">
        <w:rPr>
          <w:rFonts w:asciiTheme="minorHAnsi" w:hAnsiTheme="minorHAnsi"/>
          <w:sz w:val="20"/>
        </w:rPr>
        <w:t xml:space="preserve">No waiver by </w:t>
      </w:r>
      <w:r w:rsidR="00A478AC">
        <w:rPr>
          <w:rFonts w:asciiTheme="minorHAnsi" w:hAnsiTheme="minorHAnsi" w:cstheme="minorHAnsi"/>
          <w:sz w:val="20"/>
          <w:szCs w:val="20"/>
        </w:rPr>
        <w:t>either party</w:t>
      </w:r>
      <w:r w:rsidRPr="001479BB">
        <w:rPr>
          <w:rFonts w:asciiTheme="minorHAnsi" w:hAnsiTheme="minorHAnsi"/>
          <w:sz w:val="20"/>
        </w:rPr>
        <w:t xml:space="preserve"> of any breach of this Agreement shall be a waiver of any preceding or succeeding breach.  No waiver </w:t>
      </w:r>
      <w:r w:rsidR="00A478AC" w:rsidRPr="001479BB">
        <w:rPr>
          <w:rFonts w:asciiTheme="minorHAnsi" w:hAnsiTheme="minorHAnsi"/>
          <w:sz w:val="20"/>
        </w:rPr>
        <w:t xml:space="preserve">by </w:t>
      </w:r>
      <w:r w:rsidR="00A478AC">
        <w:rPr>
          <w:rFonts w:asciiTheme="minorHAnsi" w:hAnsiTheme="minorHAnsi" w:cstheme="minorHAnsi"/>
          <w:sz w:val="20"/>
          <w:szCs w:val="20"/>
        </w:rPr>
        <w:t>either party</w:t>
      </w:r>
      <w:r w:rsidRPr="001479BB">
        <w:rPr>
          <w:rFonts w:asciiTheme="minorHAnsi" w:hAnsiTheme="minorHAnsi"/>
          <w:sz w:val="20"/>
        </w:rPr>
        <w:t xml:space="preserve"> of any right under this Agreement shall be construed as a waiver of any other right.  </w:t>
      </w:r>
      <w:r w:rsidR="00A478AC">
        <w:rPr>
          <w:rFonts w:asciiTheme="minorHAnsi" w:hAnsiTheme="minorHAnsi" w:cstheme="minorHAnsi"/>
          <w:sz w:val="20"/>
          <w:szCs w:val="20"/>
        </w:rPr>
        <w:t>Neither party</w:t>
      </w:r>
      <w:r w:rsidR="00A478AC" w:rsidRPr="001479BB">
        <w:rPr>
          <w:rFonts w:asciiTheme="minorHAnsi" w:hAnsiTheme="minorHAnsi"/>
          <w:sz w:val="20"/>
        </w:rPr>
        <w:t xml:space="preserve"> shall</w:t>
      </w:r>
      <w:r w:rsidRPr="001479BB">
        <w:rPr>
          <w:rFonts w:asciiTheme="minorHAnsi" w:hAnsiTheme="minorHAnsi"/>
          <w:sz w:val="20"/>
        </w:rPr>
        <w:t xml:space="preserve"> be required to give notice to enforce strict adherence to all terms of this Agreement.</w:t>
      </w:r>
    </w:p>
    <w:p w14:paraId="65B6103A" w14:textId="77777777" w:rsidR="00C43FD3" w:rsidRPr="001479BB" w:rsidRDefault="00C43FD3" w:rsidP="001479BB">
      <w:pPr>
        <w:tabs>
          <w:tab w:val="left" w:pos="720"/>
        </w:tabs>
        <w:ind w:firstLine="720"/>
        <w:jc w:val="both"/>
        <w:rPr>
          <w:rFonts w:asciiTheme="minorHAnsi" w:hAnsiTheme="minorHAnsi"/>
          <w:sz w:val="20"/>
        </w:rPr>
      </w:pPr>
    </w:p>
    <w:p w14:paraId="149976B6" w14:textId="028A917D" w:rsidR="00C43FD3" w:rsidRPr="001479BB" w:rsidRDefault="00C43FD3" w:rsidP="001479BB">
      <w:pPr>
        <w:pStyle w:val="ListParagraph"/>
        <w:widowControl/>
        <w:numPr>
          <w:ilvl w:val="1"/>
          <w:numId w:val="25"/>
        </w:numPr>
        <w:tabs>
          <w:tab w:val="left" w:pos="720"/>
        </w:tabs>
        <w:ind w:left="0" w:firstLine="720"/>
        <w:jc w:val="both"/>
        <w:rPr>
          <w:rFonts w:asciiTheme="minorHAnsi" w:hAnsiTheme="minorHAnsi"/>
          <w:sz w:val="20"/>
        </w:rPr>
      </w:pPr>
      <w:r w:rsidRPr="001479BB">
        <w:rPr>
          <w:rFonts w:asciiTheme="minorHAnsi" w:hAnsiTheme="minorHAnsi"/>
          <w:b/>
          <w:sz w:val="20"/>
        </w:rPr>
        <w:t xml:space="preserve">Entire Agreement.  </w:t>
      </w:r>
      <w:r w:rsidRPr="001479BB">
        <w:rPr>
          <w:rFonts w:asciiTheme="minorHAnsi" w:hAnsiTheme="minorHAnsi"/>
          <w:sz w:val="20"/>
        </w:rPr>
        <w:t xml:space="preserve">This Agreement is the final, complete and exclusive agreement of the parties with respect to the subject matter hereof and supersedes and merges all prior discussions between them.  No modification of or amendment to this Agreement, nor any waiver of any rights under this Agreement, will be effective unless in writing and signed by the party to be charged.  The terms of this Agreement will govern all </w:t>
      </w:r>
      <w:r w:rsidR="000A6686">
        <w:rPr>
          <w:rFonts w:asciiTheme="minorHAnsi" w:hAnsiTheme="minorHAnsi"/>
          <w:sz w:val="20"/>
        </w:rPr>
        <w:t>Statements of Work</w:t>
      </w:r>
      <w:r w:rsidRPr="001479BB">
        <w:rPr>
          <w:rFonts w:asciiTheme="minorHAnsi" w:hAnsiTheme="minorHAnsi"/>
          <w:sz w:val="20"/>
        </w:rPr>
        <w:t xml:space="preserve"> and services undertaken by Gallagher for Client. In the event of any conflict between this Agreement and a </w:t>
      </w:r>
      <w:r w:rsidR="00050517">
        <w:rPr>
          <w:rFonts w:asciiTheme="minorHAnsi" w:hAnsiTheme="minorHAnsi"/>
          <w:sz w:val="20"/>
        </w:rPr>
        <w:t>Statement of Work</w:t>
      </w:r>
      <w:r w:rsidRPr="001479BB">
        <w:rPr>
          <w:rFonts w:asciiTheme="minorHAnsi" w:hAnsiTheme="minorHAnsi"/>
          <w:sz w:val="20"/>
        </w:rPr>
        <w:t xml:space="preserve">, the </w:t>
      </w:r>
      <w:r w:rsidR="00050517">
        <w:rPr>
          <w:rFonts w:asciiTheme="minorHAnsi" w:hAnsiTheme="minorHAnsi"/>
          <w:sz w:val="20"/>
        </w:rPr>
        <w:t>Statement of Work</w:t>
      </w:r>
      <w:r w:rsidRPr="001479BB">
        <w:rPr>
          <w:rFonts w:asciiTheme="minorHAnsi" w:hAnsiTheme="minorHAnsi"/>
          <w:sz w:val="20"/>
        </w:rPr>
        <w:t xml:space="preserve"> shall control, but only with respect to the matters set forth therein.</w:t>
      </w:r>
    </w:p>
    <w:p w14:paraId="5E6BDE56" w14:textId="77777777" w:rsidR="00C43FD3" w:rsidRPr="001479BB" w:rsidRDefault="00C43FD3" w:rsidP="001479BB">
      <w:pPr>
        <w:tabs>
          <w:tab w:val="left" w:pos="720"/>
        </w:tabs>
        <w:ind w:firstLine="720"/>
        <w:jc w:val="both"/>
        <w:rPr>
          <w:rFonts w:asciiTheme="minorHAnsi" w:hAnsiTheme="minorHAnsi"/>
          <w:sz w:val="20"/>
        </w:rPr>
      </w:pPr>
    </w:p>
    <w:p w14:paraId="6B3D6840" w14:textId="77777777" w:rsidR="00C43FD3" w:rsidRPr="001479BB" w:rsidRDefault="00C43FD3" w:rsidP="001479BB">
      <w:pPr>
        <w:pStyle w:val="ListParagraph"/>
        <w:widowControl/>
        <w:numPr>
          <w:ilvl w:val="1"/>
          <w:numId w:val="25"/>
        </w:numPr>
        <w:tabs>
          <w:tab w:val="left" w:pos="720"/>
          <w:tab w:val="left" w:pos="990"/>
        </w:tabs>
        <w:ind w:left="0" w:firstLine="720"/>
        <w:jc w:val="both"/>
        <w:rPr>
          <w:rFonts w:asciiTheme="minorHAnsi" w:hAnsiTheme="minorHAnsi"/>
          <w:sz w:val="20"/>
        </w:rPr>
      </w:pPr>
      <w:r w:rsidRPr="001479BB">
        <w:rPr>
          <w:rFonts w:asciiTheme="minorHAnsi" w:hAnsiTheme="minorHAnsi"/>
          <w:b/>
          <w:sz w:val="20"/>
        </w:rPr>
        <w:t>Counterparts.</w:t>
      </w:r>
      <w:r w:rsidRPr="001479BB">
        <w:rPr>
          <w:rFonts w:asciiTheme="minorHAnsi" w:hAnsiTheme="minorHAnsi"/>
          <w:sz w:val="20"/>
        </w:rPr>
        <w:t xml:space="preserve">  This Agreement may be executed in counterparts, each of which shall be deemed an original but all of which shall constitute one and the same instrument.  One or more counterparts of this Agreement may be delivered by facsimile, with such delivery having the same effect as delivery of an original counterpart.</w:t>
      </w:r>
    </w:p>
    <w:p w14:paraId="69D363E4" w14:textId="3ACEF84C" w:rsidR="00C43FD3" w:rsidRPr="00A12A6D" w:rsidRDefault="00C43FD3" w:rsidP="001479BB">
      <w:pPr>
        <w:tabs>
          <w:tab w:val="left" w:pos="720"/>
        </w:tabs>
        <w:rPr>
          <w:rFonts w:cs="Arial"/>
          <w:b/>
          <w:sz w:val="20"/>
          <w:szCs w:val="20"/>
        </w:rPr>
      </w:pPr>
    </w:p>
    <w:p w14:paraId="6DAC10DF" w14:textId="44C82D42" w:rsidR="00C43FD3" w:rsidRDefault="00C43FD3" w:rsidP="001178B9">
      <w:pPr>
        <w:ind w:firstLine="480"/>
        <w:jc w:val="both"/>
        <w:rPr>
          <w:rFonts w:cs="Arial"/>
          <w:sz w:val="20"/>
          <w:szCs w:val="20"/>
        </w:rPr>
      </w:pPr>
      <w:r w:rsidRPr="00A12A6D">
        <w:rPr>
          <w:rFonts w:cs="Arial"/>
          <w:sz w:val="20"/>
          <w:szCs w:val="20"/>
        </w:rPr>
        <w:t>IN WITNESS WHEREOF, the parties hereto have caused this Agreement to be duly executed on the date first written above.</w:t>
      </w:r>
      <w:r w:rsidR="00856E6E">
        <w:rPr>
          <w:rFonts w:cs="Arial"/>
          <w:sz w:val="20"/>
          <w:szCs w:val="20"/>
        </w:rPr>
        <w:t xml:space="preserve"> </w:t>
      </w:r>
    </w:p>
    <w:p w14:paraId="4E7D14DE" w14:textId="1E25BE4A" w:rsidR="00784456" w:rsidRPr="001479BB" w:rsidRDefault="00784456" w:rsidP="001479BB">
      <w:pPr>
        <w:spacing w:line="280" w:lineRule="atLeast"/>
        <w:ind w:firstLine="480"/>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468"/>
        <w:gridCol w:w="1083"/>
        <w:gridCol w:w="3726"/>
      </w:tblGrid>
      <w:tr w:rsidR="00784456" w:rsidRPr="00784456" w14:paraId="652CBDD6" w14:textId="77777777" w:rsidTr="00784456">
        <w:tc>
          <w:tcPr>
            <w:tcW w:w="4551" w:type="dxa"/>
            <w:gridSpan w:val="2"/>
          </w:tcPr>
          <w:p w14:paraId="7DF53296" w14:textId="7C92023E" w:rsidR="00784456" w:rsidRPr="00784456" w:rsidRDefault="00784456" w:rsidP="00806C3F">
            <w:pPr>
              <w:jc w:val="both"/>
              <w:rPr>
                <w:rFonts w:cstheme="minorHAnsi"/>
                <w:b/>
                <w:sz w:val="20"/>
                <w:szCs w:val="20"/>
              </w:rPr>
            </w:pPr>
            <w:r>
              <w:rPr>
                <w:rFonts w:cstheme="minorHAnsi"/>
                <w:b/>
                <w:sz w:val="20"/>
                <w:szCs w:val="20"/>
              </w:rPr>
              <w:t>Client:</w:t>
            </w:r>
          </w:p>
        </w:tc>
        <w:tc>
          <w:tcPr>
            <w:tcW w:w="4809" w:type="dxa"/>
            <w:gridSpan w:val="2"/>
          </w:tcPr>
          <w:p w14:paraId="27807EC6" w14:textId="77777777" w:rsidR="00784456" w:rsidRDefault="00784456" w:rsidP="00784456">
            <w:pPr>
              <w:rPr>
                <w:rFonts w:cs="Arial"/>
                <w:b/>
                <w:sz w:val="20"/>
                <w:szCs w:val="20"/>
              </w:rPr>
            </w:pPr>
            <w:r w:rsidRPr="00A12A6D">
              <w:rPr>
                <w:rFonts w:cs="Arial"/>
                <w:b/>
                <w:sz w:val="20"/>
                <w:szCs w:val="20"/>
              </w:rPr>
              <w:t>Gallagher Benefit Services, Inc.</w:t>
            </w:r>
          </w:p>
          <w:p w14:paraId="71C672BD" w14:textId="18A25AC2" w:rsidR="00FF1018" w:rsidRPr="00784456" w:rsidRDefault="00FF1018" w:rsidP="00784456">
            <w:pPr>
              <w:rPr>
                <w:rFonts w:cstheme="minorHAnsi"/>
                <w:b/>
                <w:bCs/>
                <w:sz w:val="20"/>
                <w:szCs w:val="20"/>
              </w:rPr>
            </w:pPr>
          </w:p>
        </w:tc>
      </w:tr>
      <w:tr w:rsidR="00784456" w:rsidRPr="00784456" w14:paraId="0C99BB93" w14:textId="77777777" w:rsidTr="00784456">
        <w:tc>
          <w:tcPr>
            <w:tcW w:w="1083" w:type="dxa"/>
            <w:vAlign w:val="bottom"/>
          </w:tcPr>
          <w:p w14:paraId="007B9A48" w14:textId="77777777" w:rsidR="00784456" w:rsidRPr="00784456" w:rsidRDefault="00784456" w:rsidP="00806C3F">
            <w:pPr>
              <w:jc w:val="both"/>
              <w:rPr>
                <w:rFonts w:cstheme="minorHAnsi"/>
                <w:b/>
                <w:sz w:val="20"/>
                <w:szCs w:val="20"/>
              </w:rPr>
            </w:pPr>
            <w:r w:rsidRPr="00784456">
              <w:rPr>
                <w:rFonts w:cstheme="minorHAnsi"/>
                <w:b/>
                <w:sz w:val="20"/>
                <w:szCs w:val="20"/>
              </w:rPr>
              <w:t>By:</w:t>
            </w:r>
          </w:p>
        </w:tc>
        <w:tc>
          <w:tcPr>
            <w:tcW w:w="3468" w:type="dxa"/>
            <w:tcBorders>
              <w:bottom w:val="single" w:sz="4" w:space="0" w:color="auto"/>
            </w:tcBorders>
          </w:tcPr>
          <w:p w14:paraId="20DA5FF9" w14:textId="77777777" w:rsidR="00784456" w:rsidRPr="00784456" w:rsidRDefault="00784456" w:rsidP="00806C3F">
            <w:pPr>
              <w:jc w:val="both"/>
              <w:rPr>
                <w:rFonts w:cstheme="minorHAnsi"/>
                <w:sz w:val="20"/>
                <w:szCs w:val="20"/>
              </w:rPr>
            </w:pPr>
          </w:p>
        </w:tc>
        <w:tc>
          <w:tcPr>
            <w:tcW w:w="1083" w:type="dxa"/>
            <w:vAlign w:val="bottom"/>
          </w:tcPr>
          <w:p w14:paraId="74A0A68D" w14:textId="77777777" w:rsidR="00784456" w:rsidRPr="00784456" w:rsidRDefault="00784456" w:rsidP="00806C3F">
            <w:pPr>
              <w:jc w:val="both"/>
              <w:rPr>
                <w:rFonts w:cstheme="minorHAnsi"/>
                <w:sz w:val="20"/>
                <w:szCs w:val="20"/>
              </w:rPr>
            </w:pPr>
            <w:r w:rsidRPr="00784456">
              <w:rPr>
                <w:rFonts w:cstheme="minorHAnsi"/>
                <w:b/>
                <w:sz w:val="20"/>
                <w:szCs w:val="20"/>
              </w:rPr>
              <w:t>By:</w:t>
            </w:r>
          </w:p>
        </w:tc>
        <w:tc>
          <w:tcPr>
            <w:tcW w:w="3726" w:type="dxa"/>
            <w:tcBorders>
              <w:bottom w:val="single" w:sz="4" w:space="0" w:color="auto"/>
            </w:tcBorders>
          </w:tcPr>
          <w:p w14:paraId="5222656C" w14:textId="3476F584" w:rsidR="00784456" w:rsidRPr="00784456" w:rsidRDefault="00784456" w:rsidP="00806C3F">
            <w:pPr>
              <w:jc w:val="both"/>
              <w:rPr>
                <w:rFonts w:cstheme="minorHAnsi"/>
                <w:sz w:val="20"/>
                <w:szCs w:val="20"/>
              </w:rPr>
            </w:pPr>
          </w:p>
        </w:tc>
      </w:tr>
      <w:tr w:rsidR="00784456" w:rsidRPr="00784456" w14:paraId="61F3A2DF" w14:textId="77777777" w:rsidTr="00784456">
        <w:tc>
          <w:tcPr>
            <w:tcW w:w="1083" w:type="dxa"/>
          </w:tcPr>
          <w:p w14:paraId="00BDB9FE" w14:textId="77777777" w:rsidR="00784456" w:rsidRPr="00784456" w:rsidRDefault="00784456" w:rsidP="00806C3F">
            <w:pPr>
              <w:jc w:val="both"/>
              <w:rPr>
                <w:rFonts w:cstheme="minorHAnsi"/>
                <w:b/>
                <w:sz w:val="20"/>
                <w:szCs w:val="20"/>
              </w:rPr>
            </w:pPr>
            <w:r w:rsidRPr="00784456">
              <w:rPr>
                <w:rFonts w:cstheme="minorHAnsi"/>
                <w:b/>
                <w:sz w:val="20"/>
                <w:szCs w:val="20"/>
              </w:rPr>
              <w:t>Name:</w:t>
            </w:r>
          </w:p>
        </w:tc>
        <w:tc>
          <w:tcPr>
            <w:tcW w:w="3468" w:type="dxa"/>
            <w:tcBorders>
              <w:top w:val="single" w:sz="4" w:space="0" w:color="auto"/>
              <w:bottom w:val="single" w:sz="4" w:space="0" w:color="auto"/>
            </w:tcBorders>
          </w:tcPr>
          <w:p w14:paraId="0994F29C" w14:textId="77777777" w:rsidR="00784456" w:rsidRPr="00784456" w:rsidRDefault="00784456" w:rsidP="00806C3F">
            <w:pPr>
              <w:jc w:val="both"/>
              <w:rPr>
                <w:rFonts w:cstheme="minorHAnsi"/>
                <w:sz w:val="20"/>
                <w:szCs w:val="20"/>
              </w:rPr>
            </w:pPr>
          </w:p>
        </w:tc>
        <w:tc>
          <w:tcPr>
            <w:tcW w:w="1083" w:type="dxa"/>
          </w:tcPr>
          <w:p w14:paraId="322BFA07" w14:textId="77777777" w:rsidR="00784456" w:rsidRPr="00784456" w:rsidRDefault="00784456" w:rsidP="00806C3F">
            <w:pPr>
              <w:jc w:val="both"/>
              <w:rPr>
                <w:rFonts w:cstheme="minorHAnsi"/>
                <w:sz w:val="20"/>
                <w:szCs w:val="20"/>
              </w:rPr>
            </w:pPr>
            <w:r w:rsidRPr="00784456">
              <w:rPr>
                <w:rFonts w:cstheme="minorHAnsi"/>
                <w:b/>
                <w:sz w:val="20"/>
                <w:szCs w:val="20"/>
              </w:rPr>
              <w:t>Name:</w:t>
            </w:r>
          </w:p>
        </w:tc>
        <w:tc>
          <w:tcPr>
            <w:tcW w:w="3726" w:type="dxa"/>
            <w:tcBorders>
              <w:top w:val="single" w:sz="4" w:space="0" w:color="auto"/>
              <w:bottom w:val="single" w:sz="4" w:space="0" w:color="auto"/>
            </w:tcBorders>
          </w:tcPr>
          <w:p w14:paraId="5C23BC17" w14:textId="220B69E7" w:rsidR="00784456" w:rsidRPr="00784456" w:rsidRDefault="00784456" w:rsidP="00806C3F">
            <w:pPr>
              <w:jc w:val="both"/>
              <w:rPr>
                <w:rFonts w:cstheme="minorHAnsi"/>
                <w:sz w:val="20"/>
                <w:szCs w:val="20"/>
              </w:rPr>
            </w:pPr>
          </w:p>
        </w:tc>
      </w:tr>
      <w:tr w:rsidR="00784456" w:rsidRPr="00784456" w14:paraId="5D3C65C7" w14:textId="77777777" w:rsidTr="00784456">
        <w:tc>
          <w:tcPr>
            <w:tcW w:w="1083" w:type="dxa"/>
          </w:tcPr>
          <w:p w14:paraId="5ABC255E" w14:textId="77777777" w:rsidR="00784456" w:rsidRPr="00784456" w:rsidRDefault="00784456" w:rsidP="00806C3F">
            <w:pPr>
              <w:jc w:val="both"/>
              <w:rPr>
                <w:rFonts w:cstheme="minorHAnsi"/>
                <w:b/>
                <w:sz w:val="20"/>
                <w:szCs w:val="20"/>
              </w:rPr>
            </w:pPr>
            <w:r w:rsidRPr="00784456">
              <w:rPr>
                <w:rFonts w:cstheme="minorHAnsi"/>
                <w:b/>
                <w:sz w:val="20"/>
                <w:szCs w:val="20"/>
              </w:rPr>
              <w:t>Title:</w:t>
            </w:r>
          </w:p>
        </w:tc>
        <w:tc>
          <w:tcPr>
            <w:tcW w:w="3468" w:type="dxa"/>
            <w:tcBorders>
              <w:top w:val="single" w:sz="4" w:space="0" w:color="auto"/>
              <w:bottom w:val="single" w:sz="4" w:space="0" w:color="auto"/>
            </w:tcBorders>
          </w:tcPr>
          <w:p w14:paraId="7EF2779D" w14:textId="77777777" w:rsidR="00784456" w:rsidRPr="00784456" w:rsidRDefault="00784456" w:rsidP="00806C3F">
            <w:pPr>
              <w:jc w:val="both"/>
              <w:rPr>
                <w:rFonts w:cstheme="minorHAnsi"/>
                <w:sz w:val="20"/>
                <w:szCs w:val="20"/>
              </w:rPr>
            </w:pPr>
          </w:p>
        </w:tc>
        <w:tc>
          <w:tcPr>
            <w:tcW w:w="1083" w:type="dxa"/>
          </w:tcPr>
          <w:p w14:paraId="36E3B487" w14:textId="77777777" w:rsidR="00784456" w:rsidRPr="00784456" w:rsidRDefault="00784456" w:rsidP="00806C3F">
            <w:pPr>
              <w:jc w:val="both"/>
              <w:rPr>
                <w:rFonts w:cstheme="minorHAnsi"/>
                <w:sz w:val="20"/>
                <w:szCs w:val="20"/>
              </w:rPr>
            </w:pPr>
            <w:r w:rsidRPr="00784456">
              <w:rPr>
                <w:rFonts w:cstheme="minorHAnsi"/>
                <w:b/>
                <w:sz w:val="20"/>
                <w:szCs w:val="20"/>
              </w:rPr>
              <w:t>Title:</w:t>
            </w:r>
          </w:p>
        </w:tc>
        <w:tc>
          <w:tcPr>
            <w:tcW w:w="3726" w:type="dxa"/>
            <w:tcBorders>
              <w:top w:val="single" w:sz="4" w:space="0" w:color="auto"/>
              <w:bottom w:val="single" w:sz="4" w:space="0" w:color="auto"/>
            </w:tcBorders>
          </w:tcPr>
          <w:p w14:paraId="5891677F" w14:textId="5BF5456B" w:rsidR="00784456" w:rsidRPr="00784456" w:rsidRDefault="00784456" w:rsidP="00806C3F">
            <w:pPr>
              <w:jc w:val="both"/>
              <w:rPr>
                <w:rFonts w:cstheme="minorHAnsi"/>
                <w:sz w:val="20"/>
                <w:szCs w:val="20"/>
              </w:rPr>
            </w:pPr>
          </w:p>
        </w:tc>
      </w:tr>
      <w:tr w:rsidR="00784456" w:rsidRPr="00784456" w14:paraId="5EDE325A" w14:textId="77777777" w:rsidTr="00784456">
        <w:tc>
          <w:tcPr>
            <w:tcW w:w="1083" w:type="dxa"/>
          </w:tcPr>
          <w:p w14:paraId="711959AF" w14:textId="77777777" w:rsidR="00784456" w:rsidRPr="00784456" w:rsidRDefault="00784456" w:rsidP="00806C3F">
            <w:pPr>
              <w:jc w:val="both"/>
              <w:rPr>
                <w:rFonts w:cstheme="minorHAnsi"/>
                <w:b/>
                <w:sz w:val="20"/>
                <w:szCs w:val="20"/>
              </w:rPr>
            </w:pPr>
            <w:r w:rsidRPr="00784456">
              <w:rPr>
                <w:rFonts w:cstheme="minorHAnsi"/>
                <w:b/>
                <w:sz w:val="20"/>
                <w:szCs w:val="20"/>
              </w:rPr>
              <w:t>Date:</w:t>
            </w:r>
          </w:p>
        </w:tc>
        <w:tc>
          <w:tcPr>
            <w:tcW w:w="3468" w:type="dxa"/>
            <w:tcBorders>
              <w:top w:val="single" w:sz="4" w:space="0" w:color="auto"/>
              <w:bottom w:val="single" w:sz="4" w:space="0" w:color="auto"/>
            </w:tcBorders>
          </w:tcPr>
          <w:p w14:paraId="749278F8" w14:textId="77777777" w:rsidR="00784456" w:rsidRPr="00784456" w:rsidRDefault="00784456" w:rsidP="00806C3F">
            <w:pPr>
              <w:jc w:val="both"/>
              <w:rPr>
                <w:rFonts w:cstheme="minorHAnsi"/>
                <w:sz w:val="20"/>
                <w:szCs w:val="20"/>
              </w:rPr>
            </w:pPr>
          </w:p>
        </w:tc>
        <w:tc>
          <w:tcPr>
            <w:tcW w:w="1083" w:type="dxa"/>
          </w:tcPr>
          <w:p w14:paraId="3237BF9A" w14:textId="77777777" w:rsidR="00784456" w:rsidRPr="00784456" w:rsidRDefault="00784456" w:rsidP="00806C3F">
            <w:pPr>
              <w:jc w:val="both"/>
              <w:rPr>
                <w:rFonts w:cstheme="minorHAnsi"/>
                <w:sz w:val="20"/>
                <w:szCs w:val="20"/>
              </w:rPr>
            </w:pPr>
            <w:r w:rsidRPr="00784456">
              <w:rPr>
                <w:rFonts w:cstheme="minorHAnsi"/>
                <w:b/>
                <w:sz w:val="20"/>
                <w:szCs w:val="20"/>
              </w:rPr>
              <w:t>Date:</w:t>
            </w:r>
          </w:p>
        </w:tc>
        <w:tc>
          <w:tcPr>
            <w:tcW w:w="3726" w:type="dxa"/>
            <w:tcBorders>
              <w:top w:val="single" w:sz="4" w:space="0" w:color="auto"/>
              <w:bottom w:val="single" w:sz="4" w:space="0" w:color="auto"/>
            </w:tcBorders>
          </w:tcPr>
          <w:p w14:paraId="1FBE3404" w14:textId="77777777" w:rsidR="00784456" w:rsidRPr="00784456" w:rsidRDefault="00784456" w:rsidP="00806C3F">
            <w:pPr>
              <w:jc w:val="both"/>
              <w:rPr>
                <w:rFonts w:cstheme="minorHAnsi"/>
                <w:sz w:val="20"/>
                <w:szCs w:val="20"/>
              </w:rPr>
            </w:pPr>
          </w:p>
        </w:tc>
      </w:tr>
      <w:tr w:rsidR="00784456" w:rsidRPr="00784456" w14:paraId="6898BBE1" w14:textId="77777777" w:rsidTr="00784456">
        <w:tc>
          <w:tcPr>
            <w:tcW w:w="1083" w:type="dxa"/>
          </w:tcPr>
          <w:p w14:paraId="56BB8FD3" w14:textId="188B45E6" w:rsidR="00784456" w:rsidRPr="00784456" w:rsidRDefault="00784456" w:rsidP="00806C3F">
            <w:pPr>
              <w:jc w:val="both"/>
              <w:rPr>
                <w:rFonts w:cstheme="minorHAnsi"/>
                <w:b/>
                <w:sz w:val="20"/>
                <w:szCs w:val="20"/>
              </w:rPr>
            </w:pPr>
            <w:r>
              <w:rPr>
                <w:rFonts w:cstheme="minorHAnsi"/>
                <w:b/>
                <w:sz w:val="20"/>
                <w:szCs w:val="20"/>
              </w:rPr>
              <w:t>Address:</w:t>
            </w:r>
          </w:p>
        </w:tc>
        <w:tc>
          <w:tcPr>
            <w:tcW w:w="3468" w:type="dxa"/>
            <w:tcBorders>
              <w:top w:val="single" w:sz="4" w:space="0" w:color="auto"/>
              <w:bottom w:val="single" w:sz="4" w:space="0" w:color="auto"/>
            </w:tcBorders>
          </w:tcPr>
          <w:p w14:paraId="74896831" w14:textId="77777777" w:rsidR="00784456" w:rsidRPr="00784456" w:rsidRDefault="00784456" w:rsidP="00806C3F">
            <w:pPr>
              <w:jc w:val="both"/>
              <w:rPr>
                <w:rFonts w:cstheme="minorHAnsi"/>
                <w:sz w:val="20"/>
                <w:szCs w:val="20"/>
              </w:rPr>
            </w:pPr>
          </w:p>
        </w:tc>
        <w:tc>
          <w:tcPr>
            <w:tcW w:w="1083" w:type="dxa"/>
          </w:tcPr>
          <w:p w14:paraId="566F1822" w14:textId="239A70D7" w:rsidR="00784456" w:rsidRPr="00784456" w:rsidRDefault="00784456" w:rsidP="00806C3F">
            <w:pPr>
              <w:jc w:val="both"/>
              <w:rPr>
                <w:rFonts w:cstheme="minorHAnsi"/>
                <w:b/>
                <w:sz w:val="20"/>
                <w:szCs w:val="20"/>
              </w:rPr>
            </w:pPr>
            <w:r>
              <w:rPr>
                <w:rFonts w:cstheme="minorHAnsi"/>
                <w:b/>
                <w:sz w:val="20"/>
                <w:szCs w:val="20"/>
              </w:rPr>
              <w:t>Address:</w:t>
            </w:r>
          </w:p>
        </w:tc>
        <w:tc>
          <w:tcPr>
            <w:tcW w:w="3726" w:type="dxa"/>
            <w:tcBorders>
              <w:top w:val="single" w:sz="4" w:space="0" w:color="auto"/>
              <w:bottom w:val="single" w:sz="4" w:space="0" w:color="auto"/>
            </w:tcBorders>
          </w:tcPr>
          <w:p w14:paraId="7EFDC5C3" w14:textId="58298CE5" w:rsidR="00784456" w:rsidRPr="00784456" w:rsidRDefault="00784456" w:rsidP="00806C3F">
            <w:pPr>
              <w:jc w:val="both"/>
              <w:rPr>
                <w:rFonts w:cstheme="minorHAnsi"/>
                <w:sz w:val="20"/>
                <w:szCs w:val="20"/>
              </w:rPr>
            </w:pPr>
          </w:p>
        </w:tc>
      </w:tr>
      <w:tr w:rsidR="00784456" w:rsidRPr="00784456" w14:paraId="1DBD4EC5" w14:textId="77777777" w:rsidTr="00784456">
        <w:tc>
          <w:tcPr>
            <w:tcW w:w="1083" w:type="dxa"/>
          </w:tcPr>
          <w:p w14:paraId="5EC6790A" w14:textId="77777777" w:rsidR="00784456" w:rsidRDefault="00784456" w:rsidP="00806C3F">
            <w:pPr>
              <w:jc w:val="both"/>
              <w:rPr>
                <w:rFonts w:cstheme="minorHAnsi"/>
                <w:b/>
                <w:sz w:val="20"/>
                <w:szCs w:val="20"/>
              </w:rPr>
            </w:pPr>
          </w:p>
        </w:tc>
        <w:tc>
          <w:tcPr>
            <w:tcW w:w="3468" w:type="dxa"/>
            <w:tcBorders>
              <w:top w:val="single" w:sz="4" w:space="0" w:color="auto"/>
              <w:bottom w:val="single" w:sz="4" w:space="0" w:color="auto"/>
            </w:tcBorders>
          </w:tcPr>
          <w:p w14:paraId="7F1E6D1D" w14:textId="77777777" w:rsidR="00784456" w:rsidRPr="00784456" w:rsidRDefault="00784456" w:rsidP="00806C3F">
            <w:pPr>
              <w:jc w:val="both"/>
              <w:rPr>
                <w:rFonts w:cstheme="minorHAnsi"/>
                <w:sz w:val="20"/>
                <w:szCs w:val="20"/>
              </w:rPr>
            </w:pPr>
          </w:p>
        </w:tc>
        <w:tc>
          <w:tcPr>
            <w:tcW w:w="1083" w:type="dxa"/>
          </w:tcPr>
          <w:p w14:paraId="4D4CF4BC" w14:textId="77777777" w:rsidR="00784456" w:rsidRDefault="00784456" w:rsidP="00806C3F">
            <w:pPr>
              <w:jc w:val="both"/>
              <w:rPr>
                <w:rFonts w:cstheme="minorHAnsi"/>
                <w:b/>
                <w:sz w:val="20"/>
                <w:szCs w:val="20"/>
              </w:rPr>
            </w:pPr>
          </w:p>
        </w:tc>
        <w:tc>
          <w:tcPr>
            <w:tcW w:w="3726" w:type="dxa"/>
            <w:tcBorders>
              <w:top w:val="single" w:sz="4" w:space="0" w:color="auto"/>
              <w:bottom w:val="single" w:sz="4" w:space="0" w:color="auto"/>
            </w:tcBorders>
          </w:tcPr>
          <w:p w14:paraId="1C55AC3D" w14:textId="08AF4031" w:rsidR="00784456" w:rsidRPr="00784456" w:rsidRDefault="00784456" w:rsidP="00806C3F">
            <w:pPr>
              <w:jc w:val="both"/>
              <w:rPr>
                <w:rFonts w:cstheme="minorHAnsi"/>
                <w:sz w:val="20"/>
                <w:szCs w:val="20"/>
              </w:rPr>
            </w:pPr>
          </w:p>
        </w:tc>
      </w:tr>
    </w:tbl>
    <w:p w14:paraId="2901E0B2" w14:textId="05D7D13E" w:rsidR="00784456" w:rsidRPr="00784456" w:rsidRDefault="00784456" w:rsidP="00C43FD3">
      <w:pPr>
        <w:spacing w:line="280" w:lineRule="atLeast"/>
        <w:ind w:firstLine="480"/>
        <w:jc w:val="both"/>
        <w:rPr>
          <w:rFonts w:cs="Arial"/>
          <w:sz w:val="20"/>
          <w:szCs w:val="20"/>
        </w:rPr>
      </w:pPr>
    </w:p>
    <w:p w14:paraId="4382DFE9" w14:textId="5DC250AE" w:rsidR="00784456" w:rsidRDefault="00784456" w:rsidP="001479BB">
      <w:pPr>
        <w:spacing w:line="280" w:lineRule="atLeast"/>
        <w:ind w:firstLine="480"/>
        <w:jc w:val="both"/>
        <w:rPr>
          <w:rFonts w:cs="Arial"/>
          <w:sz w:val="20"/>
          <w:szCs w:val="20"/>
        </w:rPr>
      </w:pPr>
    </w:p>
    <w:p w14:paraId="029E1422" w14:textId="6D534161" w:rsidR="006059B4" w:rsidRPr="001479BB" w:rsidRDefault="006059B4">
      <w:pPr>
        <w:rPr>
          <w:sz w:val="20"/>
        </w:rPr>
      </w:pPr>
    </w:p>
    <w:sectPr w:rsidR="006059B4" w:rsidRPr="001479BB" w:rsidSect="006F7964">
      <w:headerReference w:type="default" r:id="rId16"/>
      <w:footerReference w:type="default" r:id="rId17"/>
      <w:headerReference w:type="first" r:id="rId18"/>
      <w:footerReference w:type="first" r:id="rId19"/>
      <w:pgSz w:w="12240" w:h="15840" w:code="1"/>
      <w:pgMar w:top="2700" w:right="1440" w:bottom="1080" w:left="1440" w:header="216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0806" w14:textId="77777777" w:rsidR="006331C1" w:rsidRDefault="006331C1" w:rsidP="00374DAB">
      <w:r>
        <w:separator/>
      </w:r>
    </w:p>
  </w:endnote>
  <w:endnote w:type="continuationSeparator" w:id="0">
    <w:p w14:paraId="6CF17C84" w14:textId="77777777" w:rsidR="006331C1" w:rsidRDefault="006331C1" w:rsidP="00374DAB">
      <w:r>
        <w:continuationSeparator/>
      </w:r>
    </w:p>
  </w:endnote>
  <w:endnote w:type="continuationNotice" w:id="1">
    <w:p w14:paraId="29649932" w14:textId="77777777" w:rsidR="006331C1" w:rsidRDefault="00633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WP IconicSymbolsB">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45417"/>
      <w:docPartObj>
        <w:docPartGallery w:val="Page Numbers (Top of Page)"/>
        <w:docPartUnique/>
      </w:docPartObj>
    </w:sdtPr>
    <w:sdtEndPr/>
    <w:sdtContent>
      <w:p w14:paraId="40F1F1F5" w14:textId="77777777" w:rsidR="002517C8" w:rsidRPr="007E4663" w:rsidRDefault="002517C8" w:rsidP="002517C8">
        <w:pPr>
          <w:spacing w:line="300" w:lineRule="atLeast"/>
          <w:rPr>
            <w:noProof/>
            <w:color w:val="535353"/>
          </w:rPr>
        </w:pPr>
        <w:r w:rsidRPr="009F233B">
          <w:rPr>
            <w:rFonts w:cstheme="majorHAnsi"/>
            <w:b/>
            <w:noProof/>
            <w:color w:val="535353"/>
            <w:sz w:val="20"/>
            <w:szCs w:val="20"/>
            <w:highlight w:val="yellow"/>
          </w:rPr>
          <w:t>Organization | Date</w:t>
        </w:r>
      </w:p>
      <w:p w14:paraId="1CDC2138" w14:textId="53311221" w:rsidR="002517C8" w:rsidRPr="009B5B99" w:rsidRDefault="002517C8" w:rsidP="002517C8">
        <w:pPr>
          <w:pStyle w:val="Footer"/>
        </w:pPr>
        <w:r>
          <w:rPr>
            <w:rFonts w:cstheme="majorHAnsi"/>
            <w:color w:val="000000"/>
            <w:sz w:val="12"/>
            <w:szCs w:val="12"/>
          </w:rPr>
          <w:t>©202</w:t>
        </w:r>
        <w:r w:rsidR="004F57D1">
          <w:rPr>
            <w:rFonts w:cstheme="majorHAnsi"/>
            <w:color w:val="000000"/>
            <w:sz w:val="12"/>
            <w:szCs w:val="12"/>
          </w:rPr>
          <w:t>2</w:t>
        </w:r>
        <w:r w:rsidRPr="007E4663">
          <w:rPr>
            <w:rFonts w:cstheme="majorHAnsi"/>
            <w:color w:val="000000"/>
            <w:sz w:val="12"/>
            <w:szCs w:val="12"/>
          </w:rPr>
          <w:t xml:space="preserve"> Arthur J. Gallagher &amp; Co. All rights reserved.</w:t>
        </w:r>
        <w:r>
          <w:rPr>
            <w:rFonts w:cstheme="majorHAnsi"/>
            <w:color w:val="000000"/>
            <w:sz w:val="12"/>
            <w:szCs w:val="12"/>
          </w:rPr>
          <w:t xml:space="preserve"> Rev. </w:t>
        </w:r>
        <w:r w:rsidR="004F57D1">
          <w:rPr>
            <w:rFonts w:cstheme="majorHAnsi"/>
            <w:color w:val="000000"/>
            <w:sz w:val="12"/>
            <w:szCs w:val="12"/>
          </w:rPr>
          <w:t>04.01.2022</w:t>
        </w:r>
        <w:r>
          <w:rPr>
            <w:i/>
            <w:sz w:val="12"/>
            <w:szCs w:val="12"/>
          </w:rPr>
          <w:tab/>
        </w:r>
        <w:r w:rsidRPr="00A474B5">
          <w:rPr>
            <w:sz w:val="12"/>
            <w:szCs w:val="12"/>
          </w:rPr>
          <w:t xml:space="preserve">Page </w:t>
        </w:r>
        <w:r w:rsidRPr="00A474B5">
          <w:rPr>
            <w:b/>
            <w:bCs/>
            <w:sz w:val="12"/>
            <w:szCs w:val="12"/>
          </w:rPr>
          <w:fldChar w:fldCharType="begin"/>
        </w:r>
        <w:r w:rsidRPr="00A474B5">
          <w:rPr>
            <w:b/>
            <w:bCs/>
            <w:sz w:val="12"/>
            <w:szCs w:val="12"/>
          </w:rPr>
          <w:instrText xml:space="preserve"> PAGE </w:instrText>
        </w:r>
        <w:r w:rsidRPr="00A474B5">
          <w:rPr>
            <w:b/>
            <w:bCs/>
            <w:sz w:val="12"/>
            <w:szCs w:val="12"/>
          </w:rPr>
          <w:fldChar w:fldCharType="separate"/>
        </w:r>
        <w:r w:rsidR="00D34826">
          <w:rPr>
            <w:b/>
            <w:bCs/>
            <w:noProof/>
            <w:sz w:val="12"/>
            <w:szCs w:val="12"/>
          </w:rPr>
          <w:t>5</w:t>
        </w:r>
        <w:r w:rsidRPr="00A474B5">
          <w:rPr>
            <w:b/>
            <w:bCs/>
            <w:sz w:val="12"/>
            <w:szCs w:val="12"/>
          </w:rPr>
          <w:fldChar w:fldCharType="end"/>
        </w:r>
        <w:r w:rsidRPr="00A474B5">
          <w:rPr>
            <w:sz w:val="12"/>
            <w:szCs w:val="12"/>
          </w:rPr>
          <w:t xml:space="preserve"> of </w:t>
        </w:r>
        <w:r w:rsidRPr="00A474B5">
          <w:rPr>
            <w:b/>
            <w:bCs/>
            <w:sz w:val="12"/>
            <w:szCs w:val="12"/>
          </w:rPr>
          <w:fldChar w:fldCharType="begin"/>
        </w:r>
        <w:r w:rsidRPr="00A474B5">
          <w:rPr>
            <w:b/>
            <w:bCs/>
            <w:sz w:val="12"/>
            <w:szCs w:val="12"/>
          </w:rPr>
          <w:instrText xml:space="preserve"> NUMPAGES  </w:instrText>
        </w:r>
        <w:r w:rsidRPr="00A474B5">
          <w:rPr>
            <w:b/>
            <w:bCs/>
            <w:sz w:val="12"/>
            <w:szCs w:val="12"/>
          </w:rPr>
          <w:fldChar w:fldCharType="separate"/>
        </w:r>
        <w:r w:rsidR="00D34826">
          <w:rPr>
            <w:b/>
            <w:bCs/>
            <w:noProof/>
            <w:sz w:val="12"/>
            <w:szCs w:val="12"/>
          </w:rPr>
          <w:t>5</w:t>
        </w:r>
        <w:r w:rsidRPr="00A474B5">
          <w:rPr>
            <w:b/>
            <w:bCs/>
            <w:sz w:val="12"/>
            <w:szCs w:val="12"/>
          </w:rPr>
          <w:fldChar w:fldCharType="end"/>
        </w:r>
      </w:p>
    </w:sdtContent>
  </w:sdt>
  <w:p w14:paraId="5DBB383B" w14:textId="18F43D13" w:rsidR="002517C8" w:rsidRDefault="002517C8" w:rsidP="005011D2">
    <w:pPr>
      <w:spacing w:line="300" w:lineRule="atLeast"/>
    </w:pPr>
    <w:r w:rsidRPr="004079DB">
      <w:rPr>
        <w:rFonts w:cstheme="majorHAnsi"/>
        <w:noProof/>
        <w:color w:val="000000"/>
        <w:sz w:val="16"/>
        <w:szCs w:val="16"/>
      </w:rPr>
      <w:t xml:space="preserve"> </w:t>
    </w:r>
    <w:r w:rsidRPr="004079DB">
      <w:rPr>
        <w:rFonts w:cstheme="majorHAnsi"/>
        <w:noProof/>
        <w:color w:val="000000"/>
        <w:sz w:val="16"/>
        <w:szCs w:val="16"/>
      </w:rPr>
      <w:drawing>
        <wp:anchor distT="0" distB="0" distL="114300" distR="114300" simplePos="0" relativeHeight="251673600" behindDoc="1" locked="1" layoutInCell="1" allowOverlap="1" wp14:anchorId="5F39108C" wp14:editId="2B3CA9F2">
          <wp:simplePos x="0" y="0"/>
          <wp:positionH relativeFrom="page">
            <wp:align>right</wp:align>
          </wp:positionH>
          <wp:positionV relativeFrom="page">
            <wp:align>bottom</wp:align>
          </wp:positionV>
          <wp:extent cx="3063240" cy="1106424"/>
          <wp:effectExtent l="0" t="0" r="3810" b="0"/>
          <wp:wrapNone/>
          <wp:docPr id="76" name="Picture 76" descr="bottom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_curv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2253"/>
                  <a:stretch/>
                </pic:blipFill>
                <pic:spPr bwMode="auto">
                  <a:xfrm>
                    <a:off x="0" y="0"/>
                    <a:ext cx="3063240" cy="11064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34029"/>
      <w:docPartObj>
        <w:docPartGallery w:val="Page Numbers (Top of Page)"/>
        <w:docPartUnique/>
      </w:docPartObj>
    </w:sdtPr>
    <w:sdtEndPr/>
    <w:sdtContent>
      <w:p w14:paraId="3381B99E" w14:textId="77777777" w:rsidR="005011D2" w:rsidRPr="007E4663" w:rsidRDefault="005011D2" w:rsidP="005011D2">
        <w:pPr>
          <w:spacing w:line="300" w:lineRule="atLeast"/>
          <w:rPr>
            <w:noProof/>
            <w:color w:val="535353"/>
          </w:rPr>
        </w:pPr>
        <w:r>
          <w:rPr>
            <w:rFonts w:cstheme="majorHAnsi"/>
            <w:b/>
            <w:noProof/>
            <w:color w:val="535353"/>
            <w:sz w:val="20"/>
            <w:szCs w:val="20"/>
          </w:rPr>
          <w:t>Organization | Date</w:t>
        </w:r>
      </w:p>
      <w:p w14:paraId="12BAA6E3" w14:textId="2CF4E2A4" w:rsidR="005011D2" w:rsidRPr="009B5B99" w:rsidRDefault="005011D2" w:rsidP="005011D2">
        <w:pPr>
          <w:pStyle w:val="Footer"/>
        </w:pPr>
        <w:r>
          <w:rPr>
            <w:rFonts w:cstheme="majorHAnsi"/>
            <w:color w:val="000000"/>
            <w:sz w:val="12"/>
            <w:szCs w:val="12"/>
          </w:rPr>
          <w:t>©202</w:t>
        </w:r>
        <w:r w:rsidR="000D05DD">
          <w:rPr>
            <w:rFonts w:cstheme="majorHAnsi"/>
            <w:color w:val="000000"/>
            <w:sz w:val="12"/>
            <w:szCs w:val="12"/>
          </w:rPr>
          <w:t xml:space="preserve">3 </w:t>
        </w:r>
        <w:r w:rsidRPr="007E4663">
          <w:rPr>
            <w:rFonts w:cstheme="majorHAnsi"/>
            <w:color w:val="000000"/>
            <w:sz w:val="12"/>
            <w:szCs w:val="12"/>
          </w:rPr>
          <w:t>Arthur J. Gallagher &amp; Co. All rights reserved.</w:t>
        </w:r>
        <w:r>
          <w:rPr>
            <w:rFonts w:cstheme="majorHAnsi"/>
            <w:color w:val="000000"/>
            <w:sz w:val="12"/>
            <w:szCs w:val="12"/>
          </w:rPr>
          <w:t xml:space="preserve"> Rev. 07.08.2021</w:t>
        </w:r>
        <w:r>
          <w:rPr>
            <w:i/>
            <w:sz w:val="12"/>
            <w:szCs w:val="12"/>
          </w:rPr>
          <w:tab/>
        </w:r>
        <w:r w:rsidRPr="00A474B5">
          <w:rPr>
            <w:sz w:val="12"/>
            <w:szCs w:val="12"/>
          </w:rPr>
          <w:t xml:space="preserve">Page </w:t>
        </w:r>
        <w:r w:rsidRPr="00A474B5">
          <w:rPr>
            <w:b/>
            <w:bCs/>
            <w:sz w:val="12"/>
            <w:szCs w:val="12"/>
          </w:rPr>
          <w:fldChar w:fldCharType="begin"/>
        </w:r>
        <w:r w:rsidRPr="00A474B5">
          <w:rPr>
            <w:b/>
            <w:bCs/>
            <w:sz w:val="12"/>
            <w:szCs w:val="12"/>
          </w:rPr>
          <w:instrText xml:space="preserve"> PAGE </w:instrText>
        </w:r>
        <w:r w:rsidRPr="00A474B5">
          <w:rPr>
            <w:b/>
            <w:bCs/>
            <w:sz w:val="12"/>
            <w:szCs w:val="12"/>
          </w:rPr>
          <w:fldChar w:fldCharType="separate"/>
        </w:r>
        <w:r w:rsidR="00D34826">
          <w:rPr>
            <w:b/>
            <w:bCs/>
            <w:noProof/>
            <w:sz w:val="12"/>
            <w:szCs w:val="12"/>
          </w:rPr>
          <w:t>1</w:t>
        </w:r>
        <w:r w:rsidRPr="00A474B5">
          <w:rPr>
            <w:b/>
            <w:bCs/>
            <w:sz w:val="12"/>
            <w:szCs w:val="12"/>
          </w:rPr>
          <w:fldChar w:fldCharType="end"/>
        </w:r>
        <w:r w:rsidRPr="00A474B5">
          <w:rPr>
            <w:sz w:val="12"/>
            <w:szCs w:val="12"/>
          </w:rPr>
          <w:t xml:space="preserve"> of </w:t>
        </w:r>
        <w:r w:rsidRPr="00A474B5">
          <w:rPr>
            <w:b/>
            <w:bCs/>
            <w:sz w:val="12"/>
            <w:szCs w:val="12"/>
          </w:rPr>
          <w:fldChar w:fldCharType="begin"/>
        </w:r>
        <w:r w:rsidRPr="00A474B5">
          <w:rPr>
            <w:b/>
            <w:bCs/>
            <w:sz w:val="12"/>
            <w:szCs w:val="12"/>
          </w:rPr>
          <w:instrText xml:space="preserve"> NUMPAGES  </w:instrText>
        </w:r>
        <w:r w:rsidRPr="00A474B5">
          <w:rPr>
            <w:b/>
            <w:bCs/>
            <w:sz w:val="12"/>
            <w:szCs w:val="12"/>
          </w:rPr>
          <w:fldChar w:fldCharType="separate"/>
        </w:r>
        <w:r w:rsidR="00D34826">
          <w:rPr>
            <w:b/>
            <w:bCs/>
            <w:noProof/>
            <w:sz w:val="12"/>
            <w:szCs w:val="12"/>
          </w:rPr>
          <w:t>5</w:t>
        </w:r>
        <w:r w:rsidRPr="00A474B5">
          <w:rPr>
            <w:b/>
            <w:bCs/>
            <w:sz w:val="12"/>
            <w:szCs w:val="12"/>
          </w:rPr>
          <w:fldChar w:fldCharType="end"/>
        </w:r>
      </w:p>
    </w:sdtContent>
  </w:sdt>
  <w:p w14:paraId="03633AC9" w14:textId="070405A7" w:rsidR="00856E6E" w:rsidRPr="005011D2" w:rsidRDefault="005011D2" w:rsidP="005011D2">
    <w:pPr>
      <w:spacing w:line="300" w:lineRule="atLeast"/>
    </w:pPr>
    <w:r w:rsidRPr="004079DB">
      <w:rPr>
        <w:rFonts w:cstheme="majorHAnsi"/>
        <w:noProof/>
        <w:color w:val="000000"/>
        <w:sz w:val="16"/>
        <w:szCs w:val="16"/>
      </w:rPr>
      <w:t xml:space="preserve"> </w:t>
    </w:r>
    <w:r w:rsidRPr="004079DB">
      <w:rPr>
        <w:rFonts w:cstheme="majorHAnsi"/>
        <w:noProof/>
        <w:color w:val="000000"/>
        <w:sz w:val="16"/>
        <w:szCs w:val="16"/>
      </w:rPr>
      <w:drawing>
        <wp:anchor distT="0" distB="0" distL="114300" distR="114300" simplePos="0" relativeHeight="251675648" behindDoc="1" locked="1" layoutInCell="1" allowOverlap="1" wp14:anchorId="458A7EEE" wp14:editId="6D344700">
          <wp:simplePos x="0" y="0"/>
          <wp:positionH relativeFrom="page">
            <wp:align>right</wp:align>
          </wp:positionH>
          <wp:positionV relativeFrom="page">
            <wp:align>bottom</wp:align>
          </wp:positionV>
          <wp:extent cx="3063240" cy="1106424"/>
          <wp:effectExtent l="0" t="0" r="3810" b="0"/>
          <wp:wrapNone/>
          <wp:docPr id="79" name="Picture 79" descr="bottom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_curv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2253"/>
                  <a:stretch/>
                </pic:blipFill>
                <pic:spPr bwMode="auto">
                  <a:xfrm>
                    <a:off x="0" y="0"/>
                    <a:ext cx="3063240" cy="11064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723F" w14:textId="77777777" w:rsidR="006331C1" w:rsidRDefault="006331C1" w:rsidP="00374DAB">
      <w:r>
        <w:separator/>
      </w:r>
    </w:p>
  </w:footnote>
  <w:footnote w:type="continuationSeparator" w:id="0">
    <w:p w14:paraId="601EE675" w14:textId="77777777" w:rsidR="006331C1" w:rsidRDefault="006331C1" w:rsidP="00374DAB">
      <w:r>
        <w:continuationSeparator/>
      </w:r>
    </w:p>
  </w:footnote>
  <w:footnote w:type="continuationNotice" w:id="1">
    <w:p w14:paraId="5E0E9014" w14:textId="77777777" w:rsidR="006331C1" w:rsidRDefault="00633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23A" w14:textId="4E770D7B" w:rsidR="00DE5A78" w:rsidRPr="00954987" w:rsidRDefault="00EA3BB8" w:rsidP="00EA3BB8">
    <w:pPr>
      <w:pStyle w:val="Header"/>
      <w:tabs>
        <w:tab w:val="left" w:pos="2512"/>
      </w:tabs>
      <w:rPr>
        <w:color w:val="808080" w:themeColor="background1" w:themeShade="80"/>
        <w:sz w:val="28"/>
        <w:szCs w:val="28"/>
      </w:rPr>
    </w:pPr>
    <w:r>
      <w:rPr>
        <w:color w:val="808080" w:themeColor="background1" w:themeShade="80"/>
        <w:sz w:val="28"/>
        <w:szCs w:val="28"/>
      </w:rPr>
      <w:tab/>
    </w:r>
    <w:r>
      <w:rPr>
        <w:color w:val="808080" w:themeColor="background1" w:themeShade="80"/>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78A1" w14:textId="60F87E4A" w:rsidR="00A730B9" w:rsidRPr="00954987" w:rsidRDefault="00DD05A3" w:rsidP="00954987">
    <w:pPr>
      <w:pStyle w:val="Header"/>
      <w:jc w:val="right"/>
      <w:rPr>
        <w:color w:val="808080" w:themeColor="background1" w:themeShade="80"/>
        <w:sz w:val="28"/>
        <w:szCs w:val="28"/>
      </w:rPr>
    </w:pPr>
    <w:r w:rsidRPr="00954987">
      <w:rPr>
        <w:noProof/>
        <w:color w:val="808080" w:themeColor="background1" w:themeShade="80"/>
        <w:sz w:val="28"/>
        <w:szCs w:val="28"/>
      </w:rPr>
      <w:drawing>
        <wp:anchor distT="0" distB="0" distL="114300" distR="114300" simplePos="0" relativeHeight="251671552" behindDoc="1" locked="1" layoutInCell="1" allowOverlap="1" wp14:anchorId="1D5B0C47" wp14:editId="30062637">
          <wp:simplePos x="0" y="0"/>
          <wp:positionH relativeFrom="page">
            <wp:align>center</wp:align>
          </wp:positionH>
          <wp:positionV relativeFrom="page">
            <wp:align>top</wp:align>
          </wp:positionV>
          <wp:extent cx="7763319" cy="2221992"/>
          <wp:effectExtent l="0" t="0" r="9525" b="6985"/>
          <wp:wrapNone/>
          <wp:docPr id="77" name="Picture 77"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763319" cy="22219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B2B440E2"/>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4" w15:restartNumberingAfterBreak="0">
    <w:nsid w:val="00000023"/>
    <w:multiLevelType w:val="multilevel"/>
    <w:tmpl w:val="78B8A1F2"/>
    <w:lvl w:ilvl="0">
      <w:start w:val="1"/>
      <w:numFmt w:val="upperRoman"/>
      <w:suff w:val="nothing"/>
      <w:lvlText w:val="ARTICLE %1"/>
      <w:lvlJc w:val="left"/>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1">
      <w:start w:val="1"/>
      <w:numFmt w:val="decimalZero"/>
      <w:isLgl/>
      <w:lvlText w:val="Section %1.%2."/>
      <w:lvlJc w:val="left"/>
      <w:pPr>
        <w:tabs>
          <w:tab w:val="num" w:pos="2070"/>
        </w:tabs>
        <w:ind w:left="-810" w:firstLine="144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lowerLetter"/>
      <w:lvlText w:val="(%3)"/>
      <w:lvlJc w:val="left"/>
      <w:pPr>
        <w:tabs>
          <w:tab w:val="num" w:pos="1530"/>
        </w:tabs>
        <w:ind w:left="90" w:firstLine="720"/>
      </w:pPr>
      <w:rPr>
        <w:rFonts w:cs="Times New Roman" w:hint="eastAsia"/>
        <w:b w:val="0"/>
        <w:i w:val="0"/>
        <w:color w:val="auto"/>
      </w:rPr>
    </w:lvl>
    <w:lvl w:ilvl="3">
      <w:start w:val="1"/>
      <w:numFmt w:val="lowerRoman"/>
      <w:lvlText w:val="(%4)"/>
      <w:lvlJc w:val="left"/>
      <w:pPr>
        <w:tabs>
          <w:tab w:val="num" w:pos="3240"/>
        </w:tabs>
        <w:ind w:left="1440" w:firstLine="720"/>
      </w:pPr>
      <w:rPr>
        <w:rFonts w:cs="Times New Roman" w:hint="eastAsia"/>
        <w:color w:val="auto"/>
      </w:rPr>
    </w:lvl>
    <w:lvl w:ilvl="4">
      <w:start w:val="1"/>
      <w:numFmt w:val="none"/>
      <w:lvlText w:val=""/>
      <w:lvlJc w:val="left"/>
      <w:pPr>
        <w:tabs>
          <w:tab w:val="num" w:pos="360"/>
        </w:tabs>
      </w:pPr>
      <w:rPr>
        <w:rFonts w:cs="Times New Roman" w:hint="eastAsia"/>
        <w:color w:val="auto"/>
      </w:rPr>
    </w:lvl>
    <w:lvl w:ilvl="5">
      <w:start w:val="1"/>
      <w:numFmt w:val="none"/>
      <w:suff w:val="nothing"/>
      <w:lvlText w:val=""/>
      <w:lvlJc w:val="left"/>
      <w:pPr>
        <w:ind w:left="3600"/>
      </w:pPr>
      <w:rPr>
        <w:rFonts w:cs="Times New Roman" w:hint="eastAsia"/>
        <w:color w:val="auto"/>
      </w:rPr>
    </w:lvl>
    <w:lvl w:ilvl="6">
      <w:start w:val="1"/>
      <w:numFmt w:val="none"/>
      <w:suff w:val="nothing"/>
      <w:lvlText w:val=""/>
      <w:lvlJc w:val="left"/>
      <w:pPr>
        <w:ind w:left="4320"/>
      </w:pPr>
      <w:rPr>
        <w:rFonts w:cs="Times New Roman" w:hint="eastAsia"/>
        <w:color w:val="auto"/>
      </w:rPr>
    </w:lvl>
    <w:lvl w:ilvl="7">
      <w:start w:val="1"/>
      <w:numFmt w:val="none"/>
      <w:suff w:val="nothing"/>
      <w:lvlText w:val=""/>
      <w:lvlJc w:val="left"/>
      <w:pPr>
        <w:ind w:left="5040"/>
      </w:pPr>
      <w:rPr>
        <w:rFonts w:cs="Times New Roman" w:hint="eastAsia"/>
        <w:color w:val="auto"/>
      </w:rPr>
    </w:lvl>
    <w:lvl w:ilvl="8">
      <w:start w:val="1"/>
      <w:numFmt w:val="none"/>
      <w:suff w:val="nothing"/>
      <w:lvlText w:val=""/>
      <w:lvlJc w:val="left"/>
      <w:pPr>
        <w:ind w:left="5760"/>
      </w:pPr>
      <w:rPr>
        <w:rFonts w:cs="Times New Roman" w:hint="eastAsia"/>
        <w:color w:val="auto"/>
      </w:rPr>
    </w:lvl>
  </w:abstractNum>
  <w:abstractNum w:abstractNumId="5"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pStyle w:val="GCS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2F06507"/>
    <w:multiLevelType w:val="hybridMultilevel"/>
    <w:tmpl w:val="00A29986"/>
    <w:lvl w:ilvl="0" w:tplc="573CEBDC">
      <w:numFmt w:val="bullet"/>
      <w:lvlText w:val="-"/>
      <w:lvlJc w:val="left"/>
      <w:pPr>
        <w:ind w:left="1125" w:hanging="360"/>
      </w:pPr>
      <w:rPr>
        <w:rFonts w:ascii="Univers 45 Light" w:eastAsia="Times New Roman" w:hAnsi="Univers 45 Light"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086839FF"/>
    <w:multiLevelType w:val="multilevel"/>
    <w:tmpl w:val="51881E3A"/>
    <w:lvl w:ilvl="0">
      <w:start w:val="9"/>
      <w:numFmt w:val="decimal"/>
      <w:lvlText w:val="%1."/>
      <w:lvlJc w:val="left"/>
      <w:pPr>
        <w:tabs>
          <w:tab w:val="num" w:pos="360"/>
        </w:tabs>
        <w:ind w:left="360" w:hanging="360"/>
      </w:pPr>
      <w:rPr>
        <w:rFonts w:ascii="Arial" w:hAnsi="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89B59F2"/>
    <w:multiLevelType w:val="multilevel"/>
    <w:tmpl w:val="D074753A"/>
    <w:lvl w:ilvl="0">
      <w:start w:val="1"/>
      <w:numFmt w:val="bullet"/>
      <w:pStyle w:val="Bullet-GallagherBlue"/>
      <w:lvlText w:val=""/>
      <w:lvlJc w:val="left"/>
      <w:pPr>
        <w:tabs>
          <w:tab w:val="num" w:pos="360"/>
        </w:tabs>
        <w:ind w:left="360" w:hanging="360"/>
      </w:pPr>
      <w:rPr>
        <w:rFonts w:ascii="Symbol" w:hAnsi="Symbol" w:hint="default"/>
        <w:color w:val="6FACDE" w:themeColor="accent1"/>
        <w:sz w:val="20"/>
      </w:rPr>
    </w:lvl>
    <w:lvl w:ilvl="1">
      <w:start w:val="1"/>
      <w:numFmt w:val="bullet"/>
      <w:pStyle w:val="BlackBullet2"/>
      <w:lvlText w:val=""/>
      <w:lvlJc w:val="left"/>
      <w:pPr>
        <w:tabs>
          <w:tab w:val="num" w:pos="720"/>
        </w:tabs>
        <w:ind w:left="720" w:hanging="360"/>
      </w:pPr>
      <w:rPr>
        <w:rFonts w:ascii="Wingdings" w:hAnsi="Wingdings" w:hint="default"/>
        <w:color w:val="auto"/>
        <w:sz w:val="22"/>
      </w:rPr>
    </w:lvl>
    <w:lvl w:ilvl="2">
      <w:start w:val="1"/>
      <w:numFmt w:val="bullet"/>
      <w:pStyle w:val="BlackBullet3"/>
      <w:lvlText w:val=""/>
      <w:lvlJc w:val="left"/>
      <w:pPr>
        <w:tabs>
          <w:tab w:val="num" w:pos="1080"/>
        </w:tabs>
        <w:ind w:left="1080" w:hanging="360"/>
      </w:pPr>
      <w:rPr>
        <w:rFonts w:ascii="Wingdings" w:hAnsi="Wingdings" w:hint="default"/>
        <w:color w:val="auto"/>
        <w:sz w:val="22"/>
      </w:rPr>
    </w:lvl>
    <w:lvl w:ilvl="3">
      <w:start w:val="1"/>
      <w:numFmt w:val="bullet"/>
      <w:pStyle w:val="BlackBullet4"/>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F02214"/>
    <w:multiLevelType w:val="hybridMultilevel"/>
    <w:tmpl w:val="72AA6B0A"/>
    <w:lvl w:ilvl="0" w:tplc="6F440AEE">
      <w:start w:val="1"/>
      <w:numFmt w:val="lowerLetter"/>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15616E25"/>
    <w:multiLevelType w:val="multilevel"/>
    <w:tmpl w:val="7BAAB936"/>
    <w:lvl w:ilvl="0">
      <w:start w:val="12"/>
      <w:numFmt w:val="decimal"/>
      <w:lvlText w:val="%1"/>
      <w:lvlJc w:val="left"/>
      <w:pPr>
        <w:ind w:left="360" w:hanging="360"/>
      </w:pPr>
      <w:rPr>
        <w:rFonts w:hint="default"/>
        <w:b/>
      </w:rPr>
    </w:lvl>
    <w:lvl w:ilvl="1">
      <w:start w:val="9"/>
      <w:numFmt w:val="decimal"/>
      <w:lvlText w:val="%1.%2"/>
      <w:lvlJc w:val="left"/>
      <w:pPr>
        <w:ind w:left="840" w:hanging="360"/>
      </w:pPr>
      <w:rPr>
        <w:rFonts w:hint="default"/>
        <w:b/>
      </w:rPr>
    </w:lvl>
    <w:lvl w:ilvl="2">
      <w:start w:val="1"/>
      <w:numFmt w:val="decimal"/>
      <w:lvlText w:val="%1.%2.%3"/>
      <w:lvlJc w:val="left"/>
      <w:pPr>
        <w:ind w:left="1320" w:hanging="36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2640" w:hanging="72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3960" w:hanging="1080"/>
      </w:pPr>
      <w:rPr>
        <w:rFonts w:hint="default"/>
        <w:b/>
      </w:rPr>
    </w:lvl>
    <w:lvl w:ilvl="7">
      <w:start w:val="1"/>
      <w:numFmt w:val="decimal"/>
      <w:lvlText w:val="%1.%2.%3.%4.%5.%6.%7.%8"/>
      <w:lvlJc w:val="left"/>
      <w:pPr>
        <w:ind w:left="4440" w:hanging="1080"/>
      </w:pPr>
      <w:rPr>
        <w:rFonts w:hint="default"/>
        <w:b/>
      </w:rPr>
    </w:lvl>
    <w:lvl w:ilvl="8">
      <w:start w:val="1"/>
      <w:numFmt w:val="decimal"/>
      <w:lvlText w:val="%1.%2.%3.%4.%5.%6.%7.%8.%9"/>
      <w:lvlJc w:val="left"/>
      <w:pPr>
        <w:ind w:left="5280" w:hanging="1440"/>
      </w:pPr>
      <w:rPr>
        <w:rFonts w:hint="default"/>
        <w:b/>
      </w:rPr>
    </w:lvl>
  </w:abstractNum>
  <w:abstractNum w:abstractNumId="11" w15:restartNumberingAfterBreak="0">
    <w:nsid w:val="204815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4E63FF1"/>
    <w:multiLevelType w:val="hybridMultilevel"/>
    <w:tmpl w:val="399EF32A"/>
    <w:lvl w:ilvl="0" w:tplc="F326A95E">
      <w:start w:val="1"/>
      <w:numFmt w:val="bullet"/>
      <w:pStyle w:val="GBQ"/>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8273A"/>
    <w:multiLevelType w:val="multilevel"/>
    <w:tmpl w:val="47C8431A"/>
    <w:lvl w:ilvl="0">
      <w:start w:val="12"/>
      <w:numFmt w:val="decimal"/>
      <w:lvlText w:val="%1"/>
      <w:lvlJc w:val="left"/>
      <w:pPr>
        <w:tabs>
          <w:tab w:val="num" w:pos="480"/>
        </w:tabs>
        <w:ind w:left="480" w:hanging="480"/>
      </w:pPr>
      <w:rPr>
        <w:rFonts w:hint="default"/>
        <w:b/>
      </w:rPr>
    </w:lvl>
    <w:lvl w:ilvl="1">
      <w:start w:val="10"/>
      <w:numFmt w:val="decimal"/>
      <w:lvlText w:val="%1.%2"/>
      <w:lvlJc w:val="left"/>
      <w:pPr>
        <w:tabs>
          <w:tab w:val="num" w:pos="960"/>
        </w:tabs>
        <w:ind w:left="960" w:hanging="480"/>
      </w:pPr>
      <w:rPr>
        <w:rFonts w:hint="default"/>
        <w:b/>
      </w:rPr>
    </w:lvl>
    <w:lvl w:ilvl="2">
      <w:start w:val="1"/>
      <w:numFmt w:val="decimal"/>
      <w:lvlText w:val="%1.%2.%3"/>
      <w:lvlJc w:val="left"/>
      <w:pPr>
        <w:tabs>
          <w:tab w:val="num" w:pos="1440"/>
        </w:tabs>
        <w:ind w:left="1440" w:hanging="48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2640"/>
        </w:tabs>
        <w:ind w:left="2640" w:hanging="720"/>
      </w:pPr>
      <w:rPr>
        <w:rFonts w:hint="default"/>
        <w:b/>
      </w:rPr>
    </w:lvl>
    <w:lvl w:ilvl="5">
      <w:start w:val="1"/>
      <w:numFmt w:val="decimal"/>
      <w:lvlText w:val="%1.%2.%3.%4.%5.%6"/>
      <w:lvlJc w:val="left"/>
      <w:pPr>
        <w:tabs>
          <w:tab w:val="num" w:pos="3120"/>
        </w:tabs>
        <w:ind w:left="3120" w:hanging="72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440"/>
        </w:tabs>
        <w:ind w:left="4440" w:hanging="108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4" w15:restartNumberingAfterBreak="0">
    <w:nsid w:val="26751745"/>
    <w:multiLevelType w:val="multilevel"/>
    <w:tmpl w:val="51881E3A"/>
    <w:lvl w:ilvl="0">
      <w:start w:val="9"/>
      <w:numFmt w:val="decimal"/>
      <w:pStyle w:val="level1"/>
      <w:lvlText w:val="%1."/>
      <w:lvlJc w:val="left"/>
      <w:pPr>
        <w:tabs>
          <w:tab w:val="num" w:pos="360"/>
        </w:tabs>
        <w:ind w:left="360" w:hanging="360"/>
      </w:pPr>
      <w:rPr>
        <w:rFonts w:ascii="Arial" w:hAnsi="Arial" w:hint="default"/>
        <w:sz w:val="18"/>
        <w:szCs w:val="18"/>
      </w:rPr>
    </w:lvl>
    <w:lvl w:ilvl="1">
      <w:start w:val="1"/>
      <w:numFmt w:val="decimal"/>
      <w:pStyle w:val="leve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CB1D8C"/>
    <w:multiLevelType w:val="hybridMultilevel"/>
    <w:tmpl w:val="97CE1F40"/>
    <w:lvl w:ilvl="0" w:tplc="8A80DE72">
      <w:start w:val="1"/>
      <w:numFmt w:val="bullet"/>
      <w:pStyle w:val="GBA"/>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7" w15:restartNumberingAfterBreak="0">
    <w:nsid w:val="2FFB6FCD"/>
    <w:multiLevelType w:val="multilevel"/>
    <w:tmpl w:val="D44AC63A"/>
    <w:lvl w:ilvl="0">
      <w:start w:val="6"/>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42987D22"/>
    <w:multiLevelType w:val="hybridMultilevel"/>
    <w:tmpl w:val="A798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D185C"/>
    <w:multiLevelType w:val="hybridMultilevel"/>
    <w:tmpl w:val="70C6F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pStyle w:val="BlueBullet2"/>
      <w:lvlText w:val=""/>
      <w:lvlJc w:val="left"/>
      <w:pPr>
        <w:tabs>
          <w:tab w:val="num" w:pos="720"/>
        </w:tabs>
        <w:ind w:left="720" w:hanging="360"/>
      </w:pPr>
      <w:rPr>
        <w:rFonts w:ascii="Wingdings" w:hAnsi="Wingdings" w:hint="default"/>
        <w:color w:val="333399"/>
      </w:rPr>
    </w:lvl>
    <w:lvl w:ilvl="2">
      <w:start w:val="1"/>
      <w:numFmt w:val="bullet"/>
      <w:pStyle w:val="BlueBullet3"/>
      <w:lvlText w:val=""/>
      <w:lvlJc w:val="left"/>
      <w:pPr>
        <w:tabs>
          <w:tab w:val="num" w:pos="1080"/>
        </w:tabs>
        <w:ind w:left="1080" w:hanging="360"/>
      </w:pPr>
      <w:rPr>
        <w:rFonts w:ascii="Wingdings" w:hAnsi="Wingdings" w:hint="default"/>
        <w:b w:val="0"/>
        <w:i w:val="0"/>
        <w:color w:val="333399"/>
      </w:rPr>
    </w:lvl>
    <w:lvl w:ilvl="3">
      <w:start w:val="1"/>
      <w:numFmt w:val="bullet"/>
      <w:pStyle w:val="BlueBullet4"/>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C2906F6"/>
    <w:multiLevelType w:val="hybridMultilevel"/>
    <w:tmpl w:val="F7E49856"/>
    <w:lvl w:ilvl="0" w:tplc="04090005">
      <w:start w:val="1"/>
      <w:numFmt w:val="bullet"/>
      <w:lvlText w:val=""/>
      <w:lvlJc w:val="left"/>
      <w:pPr>
        <w:ind w:left="1764" w:hanging="360"/>
      </w:pPr>
      <w:rPr>
        <w:rFonts w:ascii="Wingdings" w:hAnsi="Wingdings" w:hint="default"/>
      </w:rPr>
    </w:lvl>
    <w:lvl w:ilvl="1" w:tplc="45729A32">
      <w:numFmt w:val="bullet"/>
      <w:lvlText w:val=""/>
      <w:lvlJc w:val="left"/>
      <w:pPr>
        <w:ind w:left="2484" w:hanging="360"/>
      </w:pPr>
      <w:rPr>
        <w:rFonts w:ascii="WP IconicSymbolsB" w:eastAsia="Times New Roman" w:hAnsi="WP IconicSymbolsB" w:cs="Univers 45 Light"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2" w15:restartNumberingAfterBreak="0">
    <w:nsid w:val="4D922E39"/>
    <w:multiLevelType w:val="hybridMultilevel"/>
    <w:tmpl w:val="DD8028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DC35AC"/>
    <w:multiLevelType w:val="multilevel"/>
    <w:tmpl w:val="9D2E8DBC"/>
    <w:lvl w:ilvl="0">
      <w:start w:val="4"/>
      <w:numFmt w:val="lowerLetter"/>
      <w:lvlText w:val="%1."/>
      <w:lvlJc w:val="left"/>
      <w:pPr>
        <w:tabs>
          <w:tab w:val="decimal" w:pos="360"/>
        </w:tabs>
        <w:ind w:left="720"/>
      </w:pPr>
      <w:rPr>
        <w:rFonts w:ascii="Times New Roman" w:hAnsi="Times New Roman"/>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pStyle w:val="bullet"/>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5"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7" w15:restartNumberingAfterBreak="0">
    <w:nsid w:val="5FF20F24"/>
    <w:multiLevelType w:val="hybridMultilevel"/>
    <w:tmpl w:val="72AA6B0A"/>
    <w:lvl w:ilvl="0" w:tplc="6F440AEE">
      <w:start w:val="1"/>
      <w:numFmt w:val="lowerLetter"/>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65E66581"/>
    <w:multiLevelType w:val="multilevel"/>
    <w:tmpl w:val="442CC89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29" w15:restartNumberingAfterBreak="0">
    <w:nsid w:val="6CDC158E"/>
    <w:multiLevelType w:val="hybridMultilevel"/>
    <w:tmpl w:val="29F26E3E"/>
    <w:lvl w:ilvl="0" w:tplc="04090005">
      <w:start w:val="1"/>
      <w:numFmt w:val="bullet"/>
      <w:lvlText w:val=""/>
      <w:lvlJc w:val="left"/>
      <w:pPr>
        <w:ind w:left="1044" w:hanging="360"/>
      </w:pPr>
      <w:rPr>
        <w:rFonts w:ascii="Wingdings" w:hAnsi="Wingding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0" w15:restartNumberingAfterBreak="0">
    <w:nsid w:val="7414073E"/>
    <w:multiLevelType w:val="multilevel"/>
    <w:tmpl w:val="21BA338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5E4041C"/>
    <w:multiLevelType w:val="multilevel"/>
    <w:tmpl w:val="9574041C"/>
    <w:lvl w:ilvl="0">
      <w:start w:val="7"/>
      <w:numFmt w:val="decimal"/>
      <w:lvlText w:val="%1"/>
      <w:lvlJc w:val="left"/>
      <w:pPr>
        <w:tabs>
          <w:tab w:val="num" w:pos="1365"/>
        </w:tabs>
        <w:ind w:left="1365" w:hanging="1365"/>
      </w:pPr>
      <w:rPr>
        <w:rFonts w:hint="default"/>
      </w:rPr>
    </w:lvl>
    <w:lvl w:ilvl="1">
      <w:start w:val="2"/>
      <w:numFmt w:val="decimal"/>
      <w:lvlText w:val="%1.%2"/>
      <w:lvlJc w:val="left"/>
      <w:pPr>
        <w:tabs>
          <w:tab w:val="num" w:pos="1965"/>
        </w:tabs>
        <w:ind w:left="1965" w:hanging="1365"/>
      </w:pPr>
      <w:rPr>
        <w:rFonts w:hint="default"/>
        <w:b/>
        <w:sz w:val="14"/>
        <w:szCs w:val="14"/>
      </w:rPr>
    </w:lvl>
    <w:lvl w:ilvl="2">
      <w:start w:val="1"/>
      <w:numFmt w:val="decimal"/>
      <w:lvlText w:val="%1.%2.%3"/>
      <w:lvlJc w:val="left"/>
      <w:pPr>
        <w:tabs>
          <w:tab w:val="num" w:pos="3669"/>
        </w:tabs>
        <w:ind w:left="3669" w:hanging="1365"/>
      </w:pPr>
      <w:rPr>
        <w:rFonts w:hint="default"/>
      </w:rPr>
    </w:lvl>
    <w:lvl w:ilvl="3">
      <w:start w:val="1"/>
      <w:numFmt w:val="decimal"/>
      <w:lvlText w:val="%1.%2.%3.%4"/>
      <w:lvlJc w:val="left"/>
      <w:pPr>
        <w:tabs>
          <w:tab w:val="num" w:pos="4821"/>
        </w:tabs>
        <w:ind w:left="4821" w:hanging="1365"/>
      </w:pPr>
      <w:rPr>
        <w:rFonts w:hint="default"/>
      </w:rPr>
    </w:lvl>
    <w:lvl w:ilvl="4">
      <w:start w:val="1"/>
      <w:numFmt w:val="decimal"/>
      <w:lvlText w:val="%1.%2.%3.%4.%5"/>
      <w:lvlJc w:val="left"/>
      <w:pPr>
        <w:tabs>
          <w:tab w:val="num" w:pos="5973"/>
        </w:tabs>
        <w:ind w:left="5973" w:hanging="1365"/>
      </w:pPr>
      <w:rPr>
        <w:rFonts w:hint="default"/>
      </w:rPr>
    </w:lvl>
    <w:lvl w:ilvl="5">
      <w:start w:val="1"/>
      <w:numFmt w:val="decimal"/>
      <w:lvlText w:val="%1.%2.%3.%4.%5.%6"/>
      <w:lvlJc w:val="left"/>
      <w:pPr>
        <w:tabs>
          <w:tab w:val="num" w:pos="7125"/>
        </w:tabs>
        <w:ind w:left="7125" w:hanging="1365"/>
      </w:pPr>
      <w:rPr>
        <w:rFonts w:hint="default"/>
      </w:rPr>
    </w:lvl>
    <w:lvl w:ilvl="6">
      <w:start w:val="1"/>
      <w:numFmt w:val="decimal"/>
      <w:lvlText w:val="%1.%2.%3.%4.%5.%6.%7"/>
      <w:lvlJc w:val="left"/>
      <w:pPr>
        <w:tabs>
          <w:tab w:val="num" w:pos="8277"/>
        </w:tabs>
        <w:ind w:left="8277" w:hanging="1365"/>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0656"/>
        </w:tabs>
        <w:ind w:left="10656" w:hanging="1440"/>
      </w:pPr>
      <w:rPr>
        <w:rFonts w:hint="default"/>
      </w:rPr>
    </w:lvl>
  </w:abstractNum>
  <w:abstractNum w:abstractNumId="32" w15:restartNumberingAfterBreak="0">
    <w:nsid w:val="769F0EDB"/>
    <w:multiLevelType w:val="multilevel"/>
    <w:tmpl w:val="1AE4023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33"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E5E1D43"/>
    <w:multiLevelType w:val="hybridMultilevel"/>
    <w:tmpl w:val="A05EA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790802">
    <w:abstractNumId w:val="1"/>
  </w:num>
  <w:num w:numId="2" w16cid:durableId="1394964397">
    <w:abstractNumId w:val="8"/>
  </w:num>
  <w:num w:numId="3" w16cid:durableId="864557814">
    <w:abstractNumId w:val="8"/>
  </w:num>
  <w:num w:numId="4" w16cid:durableId="579220157">
    <w:abstractNumId w:val="8"/>
  </w:num>
  <w:num w:numId="5" w16cid:durableId="1058093981">
    <w:abstractNumId w:val="8"/>
  </w:num>
  <w:num w:numId="6" w16cid:durableId="1633365239">
    <w:abstractNumId w:val="25"/>
  </w:num>
  <w:num w:numId="7" w16cid:durableId="733939387">
    <w:abstractNumId w:val="20"/>
  </w:num>
  <w:num w:numId="8" w16cid:durableId="1133790404">
    <w:abstractNumId w:val="20"/>
  </w:num>
  <w:num w:numId="9" w16cid:durableId="1367632371">
    <w:abstractNumId w:val="20"/>
  </w:num>
  <w:num w:numId="10" w16cid:durableId="228657181">
    <w:abstractNumId w:val="24"/>
  </w:num>
  <w:num w:numId="11" w16cid:durableId="1620182642">
    <w:abstractNumId w:val="15"/>
  </w:num>
  <w:num w:numId="12" w16cid:durableId="1918199509">
    <w:abstractNumId w:val="12"/>
  </w:num>
  <w:num w:numId="13" w16cid:durableId="1643389482">
    <w:abstractNumId w:val="5"/>
  </w:num>
  <w:num w:numId="14" w16cid:durableId="2100787666">
    <w:abstractNumId w:val="26"/>
  </w:num>
  <w:num w:numId="15" w16cid:durableId="1717241878">
    <w:abstractNumId w:val="26"/>
  </w:num>
  <w:num w:numId="16" w16cid:durableId="1947688368">
    <w:abstractNumId w:val="26"/>
  </w:num>
  <w:num w:numId="17" w16cid:durableId="1363094713">
    <w:abstractNumId w:val="26"/>
  </w:num>
  <w:num w:numId="18" w16cid:durableId="1135220490">
    <w:abstractNumId w:val="2"/>
  </w:num>
  <w:num w:numId="19" w16cid:durableId="465049250">
    <w:abstractNumId w:val="16"/>
  </w:num>
  <w:num w:numId="20" w16cid:durableId="471558256">
    <w:abstractNumId w:val="16"/>
  </w:num>
  <w:num w:numId="21" w16cid:durableId="1823352452">
    <w:abstractNumId w:val="16"/>
  </w:num>
  <w:num w:numId="22" w16cid:durableId="1322855865">
    <w:abstractNumId w:val="16"/>
  </w:num>
  <w:num w:numId="23" w16cid:durableId="43678138">
    <w:abstractNumId w:val="33"/>
  </w:num>
  <w:num w:numId="24" w16cid:durableId="1750035830">
    <w:abstractNumId w:val="0"/>
  </w:num>
  <w:num w:numId="25" w16cid:durableId="678655574">
    <w:abstractNumId w:val="3"/>
    <w:lvlOverride w:ilvl="0">
      <w:startOverride w:val="1"/>
      <w:lvl w:ilvl="0">
        <w:start w:val="1"/>
        <w:numFmt w:val="decimal"/>
        <w:lvlText w:val="%1."/>
        <w:lvlJc w:val="left"/>
        <w:rPr>
          <w:b/>
          <w:sz w:val="20"/>
          <w:szCs w:val="20"/>
        </w:rPr>
      </w:lvl>
    </w:lvlOverride>
    <w:lvlOverride w:ilvl="1">
      <w:startOverride w:val="1"/>
      <w:lvl w:ilvl="1">
        <w:start w:val="1"/>
        <w:numFmt w:val="decimal"/>
        <w:lvlText w:val="%1.%2."/>
        <w:lvlJc w:val="left"/>
        <w:rPr>
          <w:b/>
          <w:sz w:val="20"/>
          <w:szCs w:val="20"/>
        </w:rPr>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26" w16cid:durableId="2147233407">
    <w:abstractNumId w:val="14"/>
  </w:num>
  <w:num w:numId="27" w16cid:durableId="1184787658">
    <w:abstractNumId w:val="3"/>
    <w:lvlOverride w:ilvl="0">
      <w:lvl w:ilvl="0">
        <w:start w:val="1"/>
        <w:numFmt w:val="decimal"/>
        <w:lvlText w:val="%1."/>
        <w:lvlJc w:val="left"/>
        <w:rPr>
          <w:b/>
          <w:sz w:val="22"/>
          <w:szCs w:val="22"/>
        </w:rPr>
      </w:lvl>
    </w:lvlOverride>
    <w:lvlOverride w:ilvl="1">
      <w:lvl w:ilvl="1">
        <w:start w:val="1"/>
        <w:numFmt w:val="decimal"/>
        <w:lvlText w:val="%1.%2."/>
        <w:lvlJc w:val="left"/>
        <w:rPr>
          <w:b/>
          <w:sz w:val="20"/>
          <w:szCs w:val="20"/>
        </w:rPr>
      </w:lvl>
    </w:lvlOverride>
    <w:lvlOverride w:ilvl="2">
      <w:lvl w:ilvl="2">
        <w:start w:val="1"/>
        <w:numFmt w:val="decimal"/>
        <w:lvlText w:val="%1.%2.%3."/>
        <w:lvlJc w:val="left"/>
        <w:rPr>
          <w:b/>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numFmt w:val="decimal"/>
        <w:lvlText w:val=""/>
        <w:lvlJc w:val="left"/>
      </w:lvl>
    </w:lvlOverride>
  </w:num>
  <w:num w:numId="28" w16cid:durableId="1280722465">
    <w:abstractNumId w:val="14"/>
  </w:num>
  <w:num w:numId="29" w16cid:durableId="2082288491">
    <w:abstractNumId w:val="27"/>
  </w:num>
  <w:num w:numId="30" w16cid:durableId="240913263">
    <w:abstractNumId w:val="9"/>
  </w:num>
  <w:num w:numId="31" w16cid:durableId="321274243">
    <w:abstractNumId w:val="17"/>
  </w:num>
  <w:num w:numId="32" w16cid:durableId="1959334000">
    <w:abstractNumId w:val="30"/>
  </w:num>
  <w:num w:numId="33" w16cid:durableId="347803898">
    <w:abstractNumId w:val="3"/>
    <w:lvlOverride w:ilvl="0">
      <w:startOverride w:val="1"/>
      <w:lvl w:ilvl="0">
        <w:start w:val="1"/>
        <w:numFmt w:val="decimal"/>
        <w:lvlText w:val="%1."/>
        <w:lvlJc w:val="left"/>
        <w:rPr>
          <w:b/>
          <w:sz w:val="16"/>
          <w:szCs w:val="16"/>
        </w:rPr>
      </w:lvl>
    </w:lvlOverride>
    <w:lvlOverride w:ilvl="1">
      <w:startOverride w:val="1"/>
      <w:lvl w:ilvl="1">
        <w:start w:val="1"/>
        <w:numFmt w:val="decimal"/>
        <w:lvlText w:val="%1.%2."/>
        <w:lvlJc w:val="left"/>
        <w:rPr>
          <w:b/>
          <w:sz w:val="14"/>
          <w:szCs w:val="14"/>
        </w:rPr>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34" w16cid:durableId="264774313">
    <w:abstractNumId w:val="3"/>
    <w:lvlOverride w:ilvl="0">
      <w:startOverride w:val="1"/>
      <w:lvl w:ilvl="0">
        <w:start w:val="1"/>
        <w:numFmt w:val="decimal"/>
        <w:lvlText w:val="%1."/>
        <w:lvlJc w:val="left"/>
        <w:rPr>
          <w:sz w:val="16"/>
          <w:szCs w:val="16"/>
        </w:rPr>
      </w:lvl>
    </w:lvlOverride>
    <w:lvlOverride w:ilvl="1">
      <w:startOverride w:val="1"/>
      <w:lvl w:ilvl="1">
        <w:start w:val="1"/>
        <w:numFmt w:val="decimal"/>
        <w:lvlText w:val="%1.%2."/>
        <w:lvlJc w:val="left"/>
        <w:rPr>
          <w:b/>
          <w:sz w:val="15"/>
          <w:szCs w:val="15"/>
        </w:rPr>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35" w16cid:durableId="570236238">
    <w:abstractNumId w:val="3"/>
    <w:lvlOverride w:ilvl="0">
      <w:startOverride w:val="1"/>
      <w:lvl w:ilvl="0">
        <w:start w:val="1"/>
        <w:numFmt w:val="decimal"/>
        <w:lvlText w:val="%1."/>
        <w:lvlJc w:val="left"/>
        <w:rPr>
          <w:rFonts w:ascii="Arial" w:hAnsi="Arial" w:cs="Arial" w:hint="default"/>
          <w:sz w:val="18"/>
          <w:szCs w:val="18"/>
        </w:rPr>
      </w:lvl>
    </w:lvlOverride>
    <w:lvlOverride w:ilvl="1">
      <w:startOverride w:val="1"/>
      <w:lvl w:ilvl="1">
        <w:start w:val="1"/>
        <w:numFmt w:val="decimal"/>
        <w:lvlText w:val="%1.%2."/>
        <w:lvlJc w:val="left"/>
        <w:rPr>
          <w:b w:val="0"/>
        </w:rPr>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36" w16cid:durableId="938296997">
    <w:abstractNumId w:val="31"/>
  </w:num>
  <w:num w:numId="37" w16cid:durableId="1362122486">
    <w:abstractNumId w:val="7"/>
  </w:num>
  <w:num w:numId="38" w16cid:durableId="1576356976">
    <w:abstractNumId w:val="11"/>
  </w:num>
  <w:num w:numId="39" w16cid:durableId="1803227463">
    <w:abstractNumId w:val="3"/>
    <w:lvlOverride w:ilvl="0">
      <w:startOverride w:val="1"/>
      <w:lvl w:ilvl="0">
        <w:start w:val="1"/>
        <w:numFmt w:val="decimal"/>
        <w:lvlText w:val="%1."/>
        <w:lvlJc w:val="left"/>
        <w:rPr>
          <w:b/>
        </w:rPr>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40" w16cid:durableId="883299578">
    <w:abstractNumId w:val="3"/>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41" w16cid:durableId="1120150021">
    <w:abstractNumId w:val="32"/>
  </w:num>
  <w:num w:numId="42" w16cid:durableId="1887528729">
    <w:abstractNumId w:val="28"/>
  </w:num>
  <w:num w:numId="43" w16cid:durableId="1083916168">
    <w:abstractNumId w:val="13"/>
  </w:num>
  <w:num w:numId="44" w16cid:durableId="1600527042">
    <w:abstractNumId w:val="23"/>
  </w:num>
  <w:num w:numId="45" w16cid:durableId="671226329">
    <w:abstractNumId w:val="10"/>
  </w:num>
  <w:num w:numId="46" w16cid:durableId="652412525">
    <w:abstractNumId w:val="34"/>
  </w:num>
  <w:num w:numId="47" w16cid:durableId="1456290385">
    <w:abstractNumId w:val="19"/>
  </w:num>
  <w:num w:numId="48" w16cid:durableId="356277871">
    <w:abstractNumId w:val="18"/>
  </w:num>
  <w:num w:numId="49" w16cid:durableId="353655220">
    <w:abstractNumId w:val="6"/>
  </w:num>
  <w:num w:numId="50" w16cid:durableId="305623655">
    <w:abstractNumId w:val="21"/>
  </w:num>
  <w:num w:numId="51" w16cid:durableId="491796611">
    <w:abstractNumId w:val="22"/>
  </w:num>
  <w:num w:numId="52" w16cid:durableId="2113698330">
    <w:abstractNumId w:val="29"/>
  </w:num>
  <w:num w:numId="53" w16cid:durableId="318119881">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8193" fill="f" fillcolor="white" stroke="f">
      <v:fill color="white" on="f"/>
      <v:stroke on="f"/>
      <o:colormru v:ext="edit" colors="#4181cf,#167cb7,#db7cb7,#dbe3f1,#387d96,#0067bc,#0070cc,#3174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AB"/>
    <w:rsid w:val="00000005"/>
    <w:rsid w:val="00000AF8"/>
    <w:rsid w:val="00006B78"/>
    <w:rsid w:val="00007EE7"/>
    <w:rsid w:val="000121AB"/>
    <w:rsid w:val="00014D46"/>
    <w:rsid w:val="00050517"/>
    <w:rsid w:val="00054E27"/>
    <w:rsid w:val="00055D0D"/>
    <w:rsid w:val="00065F74"/>
    <w:rsid w:val="00097536"/>
    <w:rsid w:val="000A6686"/>
    <w:rsid w:val="000C318E"/>
    <w:rsid w:val="000D05DD"/>
    <w:rsid w:val="000F0DFB"/>
    <w:rsid w:val="000F2EEB"/>
    <w:rsid w:val="000F2FE5"/>
    <w:rsid w:val="00100FD1"/>
    <w:rsid w:val="001019E5"/>
    <w:rsid w:val="00105A05"/>
    <w:rsid w:val="00114839"/>
    <w:rsid w:val="0011785D"/>
    <w:rsid w:val="001178B9"/>
    <w:rsid w:val="00122DB7"/>
    <w:rsid w:val="00131890"/>
    <w:rsid w:val="00137234"/>
    <w:rsid w:val="00142FF4"/>
    <w:rsid w:val="001464D1"/>
    <w:rsid w:val="001479BB"/>
    <w:rsid w:val="00150853"/>
    <w:rsid w:val="00151E53"/>
    <w:rsid w:val="00160129"/>
    <w:rsid w:val="001614C5"/>
    <w:rsid w:val="00180D1E"/>
    <w:rsid w:val="00181F7A"/>
    <w:rsid w:val="00184A39"/>
    <w:rsid w:val="00184B4D"/>
    <w:rsid w:val="0018708B"/>
    <w:rsid w:val="001923FA"/>
    <w:rsid w:val="001A450E"/>
    <w:rsid w:val="001B414B"/>
    <w:rsid w:val="001B4D42"/>
    <w:rsid w:val="001C1FAC"/>
    <w:rsid w:val="001C5153"/>
    <w:rsid w:val="001C5299"/>
    <w:rsid w:val="001C56E0"/>
    <w:rsid w:val="001D3955"/>
    <w:rsid w:val="001E120A"/>
    <w:rsid w:val="001E7659"/>
    <w:rsid w:val="001F6947"/>
    <w:rsid w:val="00201AC9"/>
    <w:rsid w:val="002047D5"/>
    <w:rsid w:val="00217D74"/>
    <w:rsid w:val="00224C9B"/>
    <w:rsid w:val="002250A8"/>
    <w:rsid w:val="00236152"/>
    <w:rsid w:val="00237B27"/>
    <w:rsid w:val="00237ED8"/>
    <w:rsid w:val="002517C8"/>
    <w:rsid w:val="0025530F"/>
    <w:rsid w:val="00263375"/>
    <w:rsid w:val="00276241"/>
    <w:rsid w:val="00287060"/>
    <w:rsid w:val="002A3EE3"/>
    <w:rsid w:val="002B080C"/>
    <w:rsid w:val="002C29D3"/>
    <w:rsid w:val="002C4909"/>
    <w:rsid w:val="002D30BB"/>
    <w:rsid w:val="002E292B"/>
    <w:rsid w:val="002E77C1"/>
    <w:rsid w:val="00307F5A"/>
    <w:rsid w:val="00343D88"/>
    <w:rsid w:val="00345DE1"/>
    <w:rsid w:val="00345F8D"/>
    <w:rsid w:val="0037487A"/>
    <w:rsid w:val="00374DAB"/>
    <w:rsid w:val="0038286C"/>
    <w:rsid w:val="003A0AB4"/>
    <w:rsid w:val="003C0CA2"/>
    <w:rsid w:val="003C65F8"/>
    <w:rsid w:val="003D14C1"/>
    <w:rsid w:val="003D4096"/>
    <w:rsid w:val="003D431C"/>
    <w:rsid w:val="003E319D"/>
    <w:rsid w:val="003E5597"/>
    <w:rsid w:val="003F0A0D"/>
    <w:rsid w:val="003F0E86"/>
    <w:rsid w:val="004079DB"/>
    <w:rsid w:val="00413893"/>
    <w:rsid w:val="00422257"/>
    <w:rsid w:val="004361D8"/>
    <w:rsid w:val="00437FD6"/>
    <w:rsid w:val="004536F5"/>
    <w:rsid w:val="00455BBF"/>
    <w:rsid w:val="0046124A"/>
    <w:rsid w:val="00461618"/>
    <w:rsid w:val="004625BE"/>
    <w:rsid w:val="004724F7"/>
    <w:rsid w:val="00473BF3"/>
    <w:rsid w:val="004840DD"/>
    <w:rsid w:val="004B1852"/>
    <w:rsid w:val="004F57D1"/>
    <w:rsid w:val="004F6D2F"/>
    <w:rsid w:val="005011D2"/>
    <w:rsid w:val="005149ED"/>
    <w:rsid w:val="005218CE"/>
    <w:rsid w:val="005450B4"/>
    <w:rsid w:val="005478BB"/>
    <w:rsid w:val="005539F5"/>
    <w:rsid w:val="00556F3F"/>
    <w:rsid w:val="00565053"/>
    <w:rsid w:val="0057468A"/>
    <w:rsid w:val="00580C76"/>
    <w:rsid w:val="0059137D"/>
    <w:rsid w:val="005947E5"/>
    <w:rsid w:val="00596A88"/>
    <w:rsid w:val="005A40FF"/>
    <w:rsid w:val="005A55BB"/>
    <w:rsid w:val="005B5B11"/>
    <w:rsid w:val="005B6E4E"/>
    <w:rsid w:val="005C096A"/>
    <w:rsid w:val="005C391F"/>
    <w:rsid w:val="005C3CCC"/>
    <w:rsid w:val="005C4A98"/>
    <w:rsid w:val="005D4314"/>
    <w:rsid w:val="005D77B1"/>
    <w:rsid w:val="005F5D63"/>
    <w:rsid w:val="005F77D3"/>
    <w:rsid w:val="006059B4"/>
    <w:rsid w:val="0061767B"/>
    <w:rsid w:val="00622B92"/>
    <w:rsid w:val="00630BAA"/>
    <w:rsid w:val="006331C1"/>
    <w:rsid w:val="00634316"/>
    <w:rsid w:val="00640829"/>
    <w:rsid w:val="00650F2C"/>
    <w:rsid w:val="00651FAC"/>
    <w:rsid w:val="00665845"/>
    <w:rsid w:val="00665855"/>
    <w:rsid w:val="00666B18"/>
    <w:rsid w:val="0067704C"/>
    <w:rsid w:val="0069771F"/>
    <w:rsid w:val="006A19B3"/>
    <w:rsid w:val="006A2EFE"/>
    <w:rsid w:val="006C06D9"/>
    <w:rsid w:val="006C34A6"/>
    <w:rsid w:val="006C5C56"/>
    <w:rsid w:val="006C7374"/>
    <w:rsid w:val="006C7F9E"/>
    <w:rsid w:val="006D2D51"/>
    <w:rsid w:val="006D456C"/>
    <w:rsid w:val="006E5406"/>
    <w:rsid w:val="006E69A4"/>
    <w:rsid w:val="006F7964"/>
    <w:rsid w:val="00701313"/>
    <w:rsid w:val="00701EB1"/>
    <w:rsid w:val="00703737"/>
    <w:rsid w:val="007109CA"/>
    <w:rsid w:val="00715154"/>
    <w:rsid w:val="007200B1"/>
    <w:rsid w:val="00722627"/>
    <w:rsid w:val="00722BC5"/>
    <w:rsid w:val="007314DC"/>
    <w:rsid w:val="00747A76"/>
    <w:rsid w:val="007515F8"/>
    <w:rsid w:val="00751629"/>
    <w:rsid w:val="00783748"/>
    <w:rsid w:val="00784456"/>
    <w:rsid w:val="00787AE8"/>
    <w:rsid w:val="00797CBF"/>
    <w:rsid w:val="007B50F7"/>
    <w:rsid w:val="007D5406"/>
    <w:rsid w:val="007E11DC"/>
    <w:rsid w:val="007E4663"/>
    <w:rsid w:val="0080189E"/>
    <w:rsid w:val="008019FC"/>
    <w:rsid w:val="008039B7"/>
    <w:rsid w:val="00804DBF"/>
    <w:rsid w:val="00813442"/>
    <w:rsid w:val="00820336"/>
    <w:rsid w:val="00827967"/>
    <w:rsid w:val="008361D0"/>
    <w:rsid w:val="008364A9"/>
    <w:rsid w:val="00836CA0"/>
    <w:rsid w:val="00856E6E"/>
    <w:rsid w:val="008651A8"/>
    <w:rsid w:val="00866A00"/>
    <w:rsid w:val="00871018"/>
    <w:rsid w:val="008733AF"/>
    <w:rsid w:val="00882172"/>
    <w:rsid w:val="00883FA9"/>
    <w:rsid w:val="008A1B25"/>
    <w:rsid w:val="008B4B74"/>
    <w:rsid w:val="008C49C3"/>
    <w:rsid w:val="008D116D"/>
    <w:rsid w:val="008E2245"/>
    <w:rsid w:val="008E4C32"/>
    <w:rsid w:val="008E734E"/>
    <w:rsid w:val="008F71F7"/>
    <w:rsid w:val="009052DD"/>
    <w:rsid w:val="00913344"/>
    <w:rsid w:val="00931770"/>
    <w:rsid w:val="00942706"/>
    <w:rsid w:val="00954987"/>
    <w:rsid w:val="00960DAD"/>
    <w:rsid w:val="0097128B"/>
    <w:rsid w:val="009723B6"/>
    <w:rsid w:val="009916E3"/>
    <w:rsid w:val="00991F06"/>
    <w:rsid w:val="009931A6"/>
    <w:rsid w:val="0099482E"/>
    <w:rsid w:val="009B411A"/>
    <w:rsid w:val="009B5B99"/>
    <w:rsid w:val="009E0AEF"/>
    <w:rsid w:val="009E3385"/>
    <w:rsid w:val="009E73C4"/>
    <w:rsid w:val="009F233B"/>
    <w:rsid w:val="00A01022"/>
    <w:rsid w:val="00A06840"/>
    <w:rsid w:val="00A3220A"/>
    <w:rsid w:val="00A33ADD"/>
    <w:rsid w:val="00A355F3"/>
    <w:rsid w:val="00A4346F"/>
    <w:rsid w:val="00A474B5"/>
    <w:rsid w:val="00A478AC"/>
    <w:rsid w:val="00A622A5"/>
    <w:rsid w:val="00A730B9"/>
    <w:rsid w:val="00A731C1"/>
    <w:rsid w:val="00A73B89"/>
    <w:rsid w:val="00A74AF1"/>
    <w:rsid w:val="00A808B6"/>
    <w:rsid w:val="00A95C6F"/>
    <w:rsid w:val="00A95F6F"/>
    <w:rsid w:val="00A97E9E"/>
    <w:rsid w:val="00AC0960"/>
    <w:rsid w:val="00AC1F85"/>
    <w:rsid w:val="00AC2C09"/>
    <w:rsid w:val="00AC51DF"/>
    <w:rsid w:val="00AD2CE8"/>
    <w:rsid w:val="00AD75DC"/>
    <w:rsid w:val="00AE4040"/>
    <w:rsid w:val="00B36ECC"/>
    <w:rsid w:val="00B440AB"/>
    <w:rsid w:val="00B55402"/>
    <w:rsid w:val="00B60C7A"/>
    <w:rsid w:val="00B70E7F"/>
    <w:rsid w:val="00B7561C"/>
    <w:rsid w:val="00B843BD"/>
    <w:rsid w:val="00B96E6B"/>
    <w:rsid w:val="00BA2575"/>
    <w:rsid w:val="00BB3CE8"/>
    <w:rsid w:val="00BD7CC9"/>
    <w:rsid w:val="00BE0919"/>
    <w:rsid w:val="00BE2E0D"/>
    <w:rsid w:val="00BE4B7D"/>
    <w:rsid w:val="00BE7E63"/>
    <w:rsid w:val="00C0105A"/>
    <w:rsid w:val="00C01563"/>
    <w:rsid w:val="00C06D2C"/>
    <w:rsid w:val="00C37845"/>
    <w:rsid w:val="00C416FF"/>
    <w:rsid w:val="00C43FD3"/>
    <w:rsid w:val="00C52FAB"/>
    <w:rsid w:val="00C549E9"/>
    <w:rsid w:val="00C55E65"/>
    <w:rsid w:val="00C64761"/>
    <w:rsid w:val="00C6526C"/>
    <w:rsid w:val="00C76102"/>
    <w:rsid w:val="00C82C78"/>
    <w:rsid w:val="00C87694"/>
    <w:rsid w:val="00C944DE"/>
    <w:rsid w:val="00CB4BDE"/>
    <w:rsid w:val="00CC6466"/>
    <w:rsid w:val="00CF4C15"/>
    <w:rsid w:val="00D106B6"/>
    <w:rsid w:val="00D13388"/>
    <w:rsid w:val="00D21A68"/>
    <w:rsid w:val="00D2685A"/>
    <w:rsid w:val="00D34826"/>
    <w:rsid w:val="00D440A0"/>
    <w:rsid w:val="00D44B42"/>
    <w:rsid w:val="00D473FF"/>
    <w:rsid w:val="00D60B45"/>
    <w:rsid w:val="00D61565"/>
    <w:rsid w:val="00D61ADE"/>
    <w:rsid w:val="00D72656"/>
    <w:rsid w:val="00D8119E"/>
    <w:rsid w:val="00D8473A"/>
    <w:rsid w:val="00D900CF"/>
    <w:rsid w:val="00DA1ED8"/>
    <w:rsid w:val="00DA4E45"/>
    <w:rsid w:val="00DC2B1A"/>
    <w:rsid w:val="00DD05A3"/>
    <w:rsid w:val="00DD75D9"/>
    <w:rsid w:val="00DE4882"/>
    <w:rsid w:val="00DE5A78"/>
    <w:rsid w:val="00DE799A"/>
    <w:rsid w:val="00E075DC"/>
    <w:rsid w:val="00E107DB"/>
    <w:rsid w:val="00E268F1"/>
    <w:rsid w:val="00E335B4"/>
    <w:rsid w:val="00E50EFE"/>
    <w:rsid w:val="00E838D4"/>
    <w:rsid w:val="00E87C63"/>
    <w:rsid w:val="00E94A3A"/>
    <w:rsid w:val="00E955EF"/>
    <w:rsid w:val="00EA08EC"/>
    <w:rsid w:val="00EA3BB8"/>
    <w:rsid w:val="00EA728F"/>
    <w:rsid w:val="00EB0D85"/>
    <w:rsid w:val="00EB3A13"/>
    <w:rsid w:val="00EC4521"/>
    <w:rsid w:val="00EE59A6"/>
    <w:rsid w:val="00EF4638"/>
    <w:rsid w:val="00EF55E7"/>
    <w:rsid w:val="00EF760D"/>
    <w:rsid w:val="00F01D62"/>
    <w:rsid w:val="00F02CB8"/>
    <w:rsid w:val="00F3316F"/>
    <w:rsid w:val="00F376A0"/>
    <w:rsid w:val="00F377F1"/>
    <w:rsid w:val="00F51B26"/>
    <w:rsid w:val="00F5336F"/>
    <w:rsid w:val="00F54409"/>
    <w:rsid w:val="00F60CB5"/>
    <w:rsid w:val="00F63C09"/>
    <w:rsid w:val="00F65E38"/>
    <w:rsid w:val="00F70AEE"/>
    <w:rsid w:val="00F731B9"/>
    <w:rsid w:val="00F73688"/>
    <w:rsid w:val="00F75678"/>
    <w:rsid w:val="00F90990"/>
    <w:rsid w:val="00FA0F40"/>
    <w:rsid w:val="00FB7BD5"/>
    <w:rsid w:val="00FC4426"/>
    <w:rsid w:val="00FD69D9"/>
    <w:rsid w:val="00FD6CF1"/>
    <w:rsid w:val="00FE3EA8"/>
    <w:rsid w:val="00FE664D"/>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colormru v:ext="edit" colors="#4181cf,#167cb7,#db7cb7,#dbe3f1,#387d96,#0067bc,#0070cc,#3174c5"/>
    </o:shapedefaults>
    <o:shapelayout v:ext="edit">
      <o:idmap v:ext="edit" data="1"/>
    </o:shapelayout>
  </w:shapeDefaults>
  <w:decimalSymbol w:val="."/>
  <w:listSeparator w:val=","/>
  <w14:docId w14:val="6298CBB0"/>
  <w15:docId w15:val="{D7355236-5B02-4F9D-B013-A4FF7563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88"/>
    <w:rPr>
      <w:rFonts w:ascii="Arial" w:eastAsia="Times New Roman" w:hAnsi="Arial"/>
      <w:sz w:val="24"/>
      <w:szCs w:val="24"/>
    </w:rPr>
  </w:style>
  <w:style w:type="paragraph" w:styleId="Heading1">
    <w:name w:val="heading 1"/>
    <w:basedOn w:val="Normal"/>
    <w:next w:val="BodyText"/>
    <w:link w:val="Heading1Char"/>
    <w:rsid w:val="00E50EFE"/>
    <w:pPr>
      <w:spacing w:after="360"/>
      <w:outlineLvl w:val="0"/>
    </w:pPr>
    <w:rPr>
      <w:rFonts w:ascii="NewsGoth BT" w:hAnsi="NewsGoth BT" w:cs="Arial"/>
      <w:b/>
      <w:bCs/>
      <w:color w:val="34657F"/>
      <w:sz w:val="36"/>
      <w:szCs w:val="32"/>
    </w:rPr>
  </w:style>
  <w:style w:type="paragraph" w:styleId="Heading2">
    <w:name w:val="heading 2"/>
    <w:basedOn w:val="Normal"/>
    <w:next w:val="BodyText"/>
    <w:link w:val="Heading2Char"/>
    <w:rsid w:val="00E50EFE"/>
    <w:pPr>
      <w:spacing w:after="360"/>
      <w:outlineLvl w:val="1"/>
    </w:pPr>
    <w:rPr>
      <w:rFonts w:ascii="NewsGoth BT" w:hAnsi="NewsGoth BT" w:cs="Arial"/>
      <w:b/>
      <w:bCs/>
      <w:iCs/>
      <w:color w:val="34657F"/>
      <w:sz w:val="36"/>
      <w:szCs w:val="28"/>
    </w:rPr>
  </w:style>
  <w:style w:type="paragraph" w:styleId="Heading3">
    <w:name w:val="heading 3"/>
    <w:basedOn w:val="Normal"/>
    <w:next w:val="Normal"/>
    <w:link w:val="Heading3Char"/>
    <w:uiPriority w:val="99"/>
    <w:qFormat/>
    <w:rsid w:val="00343D88"/>
    <w:pPr>
      <w:spacing w:after="360"/>
      <w:outlineLvl w:val="2"/>
    </w:pPr>
    <w:rPr>
      <w:rFonts w:cs="Arial"/>
      <w:b/>
      <w:bCs/>
      <w:color w:val="336699"/>
      <w:sz w:val="36"/>
      <w:szCs w:val="26"/>
    </w:rPr>
  </w:style>
  <w:style w:type="paragraph" w:styleId="Heading4">
    <w:name w:val="heading 4"/>
    <w:basedOn w:val="Normal"/>
    <w:next w:val="BodyText"/>
    <w:link w:val="Heading4Char"/>
    <w:rsid w:val="00E50EFE"/>
    <w:pPr>
      <w:spacing w:after="360"/>
      <w:outlineLvl w:val="3"/>
    </w:pPr>
    <w:rPr>
      <w:b/>
      <w:bCs/>
      <w:color w:val="336699"/>
      <w:sz w:val="36"/>
      <w:szCs w:val="28"/>
    </w:rPr>
  </w:style>
  <w:style w:type="paragraph" w:styleId="Heading5">
    <w:name w:val="heading 5"/>
    <w:aliases w:val="Heading"/>
    <w:basedOn w:val="Normal"/>
    <w:next w:val="BodyText"/>
    <w:link w:val="Heading5Char"/>
    <w:qFormat/>
    <w:rsid w:val="00000005"/>
    <w:pPr>
      <w:spacing w:line="300" w:lineRule="atLeast"/>
      <w:outlineLvl w:val="4"/>
    </w:pPr>
    <w:rPr>
      <w:b/>
      <w:bCs/>
      <w:iCs/>
      <w:noProof/>
      <w:color w:val="6FACDE" w:themeColor="accent1"/>
      <w:sz w:val="36"/>
      <w:szCs w:val="26"/>
    </w:rPr>
  </w:style>
  <w:style w:type="paragraph" w:styleId="Heading6">
    <w:name w:val="heading 6"/>
    <w:basedOn w:val="Normal"/>
    <w:next w:val="Normal"/>
    <w:link w:val="Heading6Char"/>
    <w:rsid w:val="00E50EFE"/>
    <w:pPr>
      <w:numPr>
        <w:ilvl w:val="5"/>
        <w:numId w:val="17"/>
      </w:numPr>
      <w:spacing w:before="240" w:after="60"/>
      <w:outlineLvl w:val="5"/>
    </w:pPr>
    <w:rPr>
      <w:rFonts w:ascii="Times New Roman" w:hAnsi="Times New Roman"/>
      <w:b/>
      <w:bCs/>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43D88"/>
    <w:pPr>
      <w:numPr>
        <w:numId w:val="1"/>
      </w:numPr>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343D88"/>
    <w:pPr>
      <w:tabs>
        <w:tab w:val="center" w:pos="4320"/>
        <w:tab w:val="right" w:pos="8640"/>
      </w:tabs>
    </w:pPr>
  </w:style>
  <w:style w:type="character" w:customStyle="1" w:styleId="HeaderChar">
    <w:name w:val="Header Char"/>
    <w:basedOn w:val="DefaultParagraphFont"/>
    <w:link w:val="Header"/>
    <w:rsid w:val="00374DAB"/>
    <w:rPr>
      <w:rFonts w:ascii="Arial" w:eastAsia="Times New Roman" w:hAnsi="Arial"/>
      <w:sz w:val="24"/>
      <w:szCs w:val="24"/>
    </w:rPr>
  </w:style>
  <w:style w:type="paragraph" w:styleId="Footer">
    <w:name w:val="footer"/>
    <w:basedOn w:val="Normal"/>
    <w:link w:val="FooterChar"/>
    <w:rsid w:val="00E50EFE"/>
    <w:pPr>
      <w:tabs>
        <w:tab w:val="center" w:pos="4320"/>
        <w:tab w:val="right" w:pos="8640"/>
      </w:tabs>
    </w:pPr>
  </w:style>
  <w:style w:type="character" w:customStyle="1" w:styleId="FooterChar">
    <w:name w:val="Footer Char"/>
    <w:basedOn w:val="DefaultParagraphFont"/>
    <w:link w:val="Footer"/>
    <w:uiPriority w:val="99"/>
    <w:rsid w:val="00374DAB"/>
    <w:rPr>
      <w:rFonts w:ascii="Arial" w:eastAsia="Times New Roman" w:hAnsi="Arial"/>
      <w:szCs w:val="24"/>
    </w:rPr>
  </w:style>
  <w:style w:type="paragraph" w:styleId="BodyText">
    <w:name w:val="Body Text"/>
    <w:basedOn w:val="Normal"/>
    <w:link w:val="BodyTextChar"/>
    <w:qFormat/>
    <w:rsid w:val="00343D88"/>
    <w:pPr>
      <w:spacing w:line="300" w:lineRule="atLeast"/>
    </w:pPr>
  </w:style>
  <w:style w:type="character" w:customStyle="1" w:styleId="BodyTextChar">
    <w:name w:val="Body Text Char"/>
    <w:basedOn w:val="DefaultParagraphFont"/>
    <w:link w:val="BodyText"/>
    <w:rsid w:val="00000005"/>
    <w:rPr>
      <w:rFonts w:ascii="Arial" w:eastAsia="Times New Roman" w:hAnsi="Arial"/>
      <w:sz w:val="24"/>
      <w:szCs w:val="24"/>
    </w:rPr>
  </w:style>
  <w:style w:type="paragraph" w:customStyle="1" w:styleId="Abullet">
    <w:name w:val="A bullet"/>
    <w:basedOn w:val="BodyText"/>
    <w:rsid w:val="00E50EFE"/>
    <w:rPr>
      <w:szCs w:val="20"/>
    </w:rPr>
  </w:style>
  <w:style w:type="paragraph" w:customStyle="1" w:styleId="Underline">
    <w:name w:val="Underline"/>
    <w:basedOn w:val="Normal"/>
    <w:rsid w:val="00E50EFE"/>
    <w:pPr>
      <w:tabs>
        <w:tab w:val="left" w:pos="600"/>
        <w:tab w:val="left" w:pos="1200"/>
      </w:tabs>
      <w:overflowPunct w:val="0"/>
      <w:jc w:val="center"/>
      <w:textAlignment w:val="baseline"/>
    </w:pPr>
    <w:rPr>
      <w:rFonts w:cs="Arial"/>
      <w:b/>
      <w:bCs/>
      <w:u w:val="thick"/>
    </w:rPr>
  </w:style>
  <w:style w:type="paragraph" w:customStyle="1" w:styleId="A-Underline">
    <w:name w:val="A-Underline"/>
    <w:basedOn w:val="Underline"/>
    <w:rsid w:val="00E50EFE"/>
    <w:pPr>
      <w:widowControl w:val="0"/>
    </w:pPr>
  </w:style>
  <w:style w:type="paragraph" w:customStyle="1" w:styleId="AuthorsName">
    <w:name w:val="AuthorsName"/>
    <w:basedOn w:val="BodyText"/>
    <w:rsid w:val="00E50EFE"/>
    <w:pPr>
      <w:jc w:val="center"/>
    </w:pPr>
    <w:rPr>
      <w:b/>
      <w:sz w:val="28"/>
      <w:szCs w:val="20"/>
    </w:rPr>
  </w:style>
  <w:style w:type="paragraph" w:customStyle="1" w:styleId="Bullet-GallagherBlue">
    <w:name w:val="Bullet - Gallagher Blue"/>
    <w:basedOn w:val="BodyText"/>
    <w:rsid w:val="00263375"/>
    <w:pPr>
      <w:numPr>
        <w:numId w:val="2"/>
      </w:numPr>
      <w:spacing w:after="60"/>
    </w:pPr>
    <w:rPr>
      <w:noProof/>
    </w:rPr>
  </w:style>
  <w:style w:type="paragraph" w:customStyle="1" w:styleId="BlackBullet2">
    <w:name w:val="Black Bullet 2"/>
    <w:basedOn w:val="BodyText"/>
    <w:rsid w:val="00E50EFE"/>
    <w:pPr>
      <w:numPr>
        <w:ilvl w:val="1"/>
        <w:numId w:val="5"/>
      </w:numPr>
    </w:pPr>
  </w:style>
  <w:style w:type="paragraph" w:customStyle="1" w:styleId="BlackBullet3">
    <w:name w:val="Black Bullet 3"/>
    <w:basedOn w:val="BlackBullet2"/>
    <w:rsid w:val="00E50EFE"/>
    <w:pPr>
      <w:numPr>
        <w:ilvl w:val="2"/>
      </w:numPr>
    </w:pPr>
  </w:style>
  <w:style w:type="paragraph" w:customStyle="1" w:styleId="BlackBullet4">
    <w:name w:val="Black Bullet 4"/>
    <w:basedOn w:val="BlackBullet3"/>
    <w:rsid w:val="00E50EFE"/>
    <w:pPr>
      <w:numPr>
        <w:ilvl w:val="3"/>
      </w:numPr>
    </w:pPr>
  </w:style>
  <w:style w:type="paragraph" w:customStyle="1" w:styleId="blacktext">
    <w:name w:val="black text"/>
    <w:basedOn w:val="Normal"/>
    <w:rsid w:val="00E50EFE"/>
    <w:pPr>
      <w:autoSpaceDE w:val="0"/>
      <w:autoSpaceDN w:val="0"/>
      <w:adjustRightInd w:val="0"/>
      <w:spacing w:before="240"/>
    </w:pPr>
  </w:style>
  <w:style w:type="paragraph" w:customStyle="1" w:styleId="BlueBullet">
    <w:name w:val="Blue Bullet"/>
    <w:basedOn w:val="Bullet-GallagherBlue"/>
    <w:qFormat/>
    <w:rsid w:val="00000005"/>
    <w:pPr>
      <w:spacing w:after="0"/>
    </w:pPr>
  </w:style>
  <w:style w:type="paragraph" w:customStyle="1" w:styleId="bluebullet0">
    <w:name w:val="blue bullet"/>
    <w:basedOn w:val="Normal"/>
    <w:rsid w:val="00E50EFE"/>
    <w:pPr>
      <w:autoSpaceDE w:val="0"/>
      <w:autoSpaceDN w:val="0"/>
      <w:adjustRightInd w:val="0"/>
    </w:pPr>
  </w:style>
  <w:style w:type="paragraph" w:customStyle="1" w:styleId="BlueBullet2">
    <w:name w:val="Blue Bullet 2"/>
    <w:basedOn w:val="Normal"/>
    <w:rsid w:val="00E50EFE"/>
    <w:pPr>
      <w:numPr>
        <w:ilvl w:val="1"/>
        <w:numId w:val="9"/>
      </w:numPr>
    </w:pPr>
    <w:rPr>
      <w:rFonts w:cs="Arial"/>
      <w:szCs w:val="20"/>
    </w:rPr>
  </w:style>
  <w:style w:type="paragraph" w:customStyle="1" w:styleId="BlueBullet3">
    <w:name w:val="Blue Bullet 3"/>
    <w:basedOn w:val="Normal"/>
    <w:rsid w:val="00E50EFE"/>
    <w:pPr>
      <w:numPr>
        <w:ilvl w:val="2"/>
        <w:numId w:val="9"/>
      </w:numPr>
    </w:pPr>
    <w:rPr>
      <w:rFonts w:cs="Arial"/>
      <w:szCs w:val="20"/>
    </w:rPr>
  </w:style>
  <w:style w:type="paragraph" w:customStyle="1" w:styleId="BlueBullet4">
    <w:name w:val="Blue Bullet 4"/>
    <w:basedOn w:val="Normal"/>
    <w:rsid w:val="00E50EFE"/>
    <w:pPr>
      <w:numPr>
        <w:ilvl w:val="3"/>
        <w:numId w:val="9"/>
      </w:numPr>
    </w:pPr>
    <w:rPr>
      <w:szCs w:val="20"/>
    </w:rPr>
  </w:style>
  <w:style w:type="character" w:customStyle="1" w:styleId="Heading1Char">
    <w:name w:val="Heading 1 Char"/>
    <w:basedOn w:val="DefaultParagraphFont"/>
    <w:link w:val="Heading1"/>
    <w:rsid w:val="00E50EFE"/>
    <w:rPr>
      <w:rFonts w:ascii="NewsGoth BT" w:eastAsia="Times New Roman" w:hAnsi="NewsGoth BT" w:cs="Arial"/>
      <w:b/>
      <w:bCs/>
      <w:color w:val="34657F"/>
      <w:sz w:val="36"/>
      <w:szCs w:val="32"/>
    </w:rPr>
  </w:style>
  <w:style w:type="paragraph" w:customStyle="1" w:styleId="BlueDate">
    <w:name w:val="Blue Date"/>
    <w:basedOn w:val="Heading1"/>
    <w:rsid w:val="00E50EFE"/>
    <w:pPr>
      <w:tabs>
        <w:tab w:val="left" w:pos="1620"/>
        <w:tab w:val="center" w:pos="4680"/>
        <w:tab w:val="left" w:pos="8460"/>
      </w:tabs>
      <w:autoSpaceDE w:val="0"/>
      <w:autoSpaceDN w:val="0"/>
      <w:adjustRightInd w:val="0"/>
      <w:spacing w:before="240" w:after="0"/>
    </w:pPr>
    <w:rPr>
      <w:rFonts w:ascii="Times" w:hAnsi="Times" w:cs="Times New Roman"/>
      <w:b w:val="0"/>
      <w:bCs w:val="0"/>
      <w:i/>
      <w:color w:val="3366FF"/>
      <w:sz w:val="32"/>
      <w:szCs w:val="24"/>
    </w:rPr>
  </w:style>
  <w:style w:type="character" w:customStyle="1" w:styleId="Heading5Char">
    <w:name w:val="Heading 5 Char"/>
    <w:aliases w:val="Heading Char"/>
    <w:basedOn w:val="DefaultParagraphFont"/>
    <w:link w:val="Heading5"/>
    <w:rsid w:val="00000005"/>
    <w:rPr>
      <w:rFonts w:ascii="Arial" w:eastAsia="Times New Roman" w:hAnsi="Arial"/>
      <w:b/>
      <w:bCs/>
      <w:iCs/>
      <w:noProof/>
      <w:color w:val="6FACDE" w:themeColor="accent1"/>
      <w:sz w:val="36"/>
      <w:szCs w:val="26"/>
    </w:rPr>
  </w:style>
  <w:style w:type="paragraph" w:customStyle="1" w:styleId="BlueHeading">
    <w:name w:val="Blue Heading"/>
    <w:basedOn w:val="Heading5"/>
    <w:rsid w:val="00E50EFE"/>
    <w:rPr>
      <w:color w:val="0000FF"/>
    </w:rPr>
  </w:style>
  <w:style w:type="paragraph" w:customStyle="1" w:styleId="bluetext">
    <w:name w:val="blue text"/>
    <w:basedOn w:val="Normal"/>
    <w:rsid w:val="00E50EFE"/>
    <w:pPr>
      <w:autoSpaceDE w:val="0"/>
      <w:autoSpaceDN w:val="0"/>
      <w:adjustRightInd w:val="0"/>
      <w:spacing w:before="240"/>
    </w:pPr>
    <w:rPr>
      <w:color w:val="3366FF"/>
    </w:rPr>
  </w:style>
  <w:style w:type="paragraph" w:customStyle="1" w:styleId="BlueHeading0">
    <w:name w:val="BlueHeading"/>
    <w:basedOn w:val="Heading5"/>
    <w:rsid w:val="00E50EFE"/>
    <w:rPr>
      <w:color w:val="0000FF"/>
    </w:rPr>
  </w:style>
  <w:style w:type="paragraph" w:customStyle="1" w:styleId="BodyText9pt">
    <w:name w:val="Body Text 9pt"/>
    <w:basedOn w:val="Normal"/>
    <w:rsid w:val="00E50EFE"/>
    <w:pPr>
      <w:spacing w:before="120" w:after="120"/>
    </w:pPr>
    <w:rPr>
      <w:sz w:val="18"/>
    </w:rPr>
  </w:style>
  <w:style w:type="paragraph" w:styleId="BodyTextIndent2">
    <w:name w:val="Body Text Indent 2"/>
    <w:basedOn w:val="Normal"/>
    <w:link w:val="BodyTextIndent2Char"/>
    <w:rsid w:val="00E50EFE"/>
    <w:pPr>
      <w:spacing w:after="120" w:line="480" w:lineRule="auto"/>
      <w:ind w:left="360"/>
    </w:pPr>
  </w:style>
  <w:style w:type="character" w:customStyle="1" w:styleId="BodyTextIndent2Char">
    <w:name w:val="Body Text Indent 2 Char"/>
    <w:basedOn w:val="DefaultParagraphFont"/>
    <w:link w:val="BodyTextIndent2"/>
    <w:rsid w:val="00E50EFE"/>
    <w:rPr>
      <w:rFonts w:ascii="Arial" w:eastAsia="Times New Roman" w:hAnsi="Arial"/>
      <w:szCs w:val="24"/>
    </w:rPr>
  </w:style>
  <w:style w:type="paragraph" w:customStyle="1" w:styleId="bullet">
    <w:name w:val="bullet"/>
    <w:basedOn w:val="Normal"/>
    <w:rsid w:val="00E50EFE"/>
    <w:pPr>
      <w:numPr>
        <w:ilvl w:val="1"/>
        <w:numId w:val="10"/>
      </w:numPr>
    </w:pPr>
    <w:rPr>
      <w:szCs w:val="22"/>
    </w:rPr>
  </w:style>
  <w:style w:type="character" w:styleId="FollowedHyperlink">
    <w:name w:val="FollowedHyperlink"/>
    <w:basedOn w:val="DefaultParagraphFont"/>
    <w:rsid w:val="00E50EFE"/>
    <w:rPr>
      <w:color w:val="800080"/>
      <w:u w:val="single"/>
    </w:rPr>
  </w:style>
  <w:style w:type="character" w:customStyle="1" w:styleId="FooterClientName">
    <w:name w:val="Footer Client Name"/>
    <w:basedOn w:val="DefaultParagraphFont"/>
    <w:rsid w:val="00E50EFE"/>
    <w:rPr>
      <w:rFonts w:ascii="Garamond" w:hAnsi="Garamond"/>
      <w:b/>
      <w:color w:val="999999"/>
      <w:sz w:val="32"/>
      <w:szCs w:val="32"/>
    </w:rPr>
  </w:style>
  <w:style w:type="character" w:styleId="FootnoteReference">
    <w:name w:val="footnote reference"/>
    <w:basedOn w:val="DefaultParagraphFont"/>
    <w:semiHidden/>
    <w:rsid w:val="00E50EFE"/>
    <w:rPr>
      <w:vertAlign w:val="superscript"/>
    </w:rPr>
  </w:style>
  <w:style w:type="paragraph" w:customStyle="1" w:styleId="FootnoteSeparater">
    <w:name w:val="Footnote Separater"/>
    <w:basedOn w:val="Normal"/>
    <w:next w:val="FootnoteText"/>
    <w:autoRedefine/>
    <w:rsid w:val="00E50EFE"/>
    <w:pPr>
      <w:spacing w:after="120"/>
    </w:pPr>
    <w:rPr>
      <w:sz w:val="18"/>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paragraph" w:customStyle="1" w:styleId="GBA">
    <w:name w:val="GB A"/>
    <w:basedOn w:val="Normal"/>
    <w:next w:val="Normal"/>
    <w:rsid w:val="00E50EFE"/>
    <w:pPr>
      <w:numPr>
        <w:numId w:val="11"/>
      </w:numPr>
      <w:tabs>
        <w:tab w:val="left" w:pos="547"/>
      </w:tabs>
      <w:jc w:val="both"/>
    </w:pPr>
  </w:style>
  <w:style w:type="paragraph" w:customStyle="1" w:styleId="GBQ">
    <w:name w:val="GB Q"/>
    <w:basedOn w:val="Normal"/>
    <w:next w:val="GBA"/>
    <w:rsid w:val="00E50EFE"/>
    <w:pPr>
      <w:numPr>
        <w:numId w:val="12"/>
      </w:numPr>
      <w:tabs>
        <w:tab w:val="left" w:pos="547"/>
      </w:tabs>
      <w:jc w:val="both"/>
    </w:pPr>
  </w:style>
  <w:style w:type="paragraph" w:customStyle="1" w:styleId="GCSBullet">
    <w:name w:val="GCS Bullet"/>
    <w:basedOn w:val="Normal"/>
    <w:rsid w:val="00E50EFE"/>
    <w:pPr>
      <w:numPr>
        <w:ilvl w:val="2"/>
        <w:numId w:val="13"/>
      </w:numPr>
      <w:autoSpaceDE w:val="0"/>
      <w:autoSpaceDN w:val="0"/>
      <w:adjustRightInd w:val="0"/>
    </w:pPr>
  </w:style>
  <w:style w:type="character" w:customStyle="1" w:styleId="Heading2Char">
    <w:name w:val="Heading 2 Char"/>
    <w:basedOn w:val="DefaultParagraphFont"/>
    <w:link w:val="Heading2"/>
    <w:rsid w:val="00E50EFE"/>
    <w:rPr>
      <w:rFonts w:ascii="NewsGoth BT" w:eastAsia="Times New Roman" w:hAnsi="NewsGoth BT" w:cs="Arial"/>
      <w:b/>
      <w:bCs/>
      <w:iCs/>
      <w:color w:val="34657F"/>
      <w:sz w:val="36"/>
      <w:szCs w:val="28"/>
    </w:rPr>
  </w:style>
  <w:style w:type="character" w:customStyle="1" w:styleId="Heading3Char">
    <w:name w:val="Heading 3 Char"/>
    <w:basedOn w:val="DefaultParagraphFont"/>
    <w:link w:val="Heading3"/>
    <w:uiPriority w:val="99"/>
    <w:rsid w:val="00E50EFE"/>
    <w:rPr>
      <w:rFonts w:ascii="Arial" w:eastAsia="Times New Roman" w:hAnsi="Arial" w:cs="Arial"/>
      <w:b/>
      <w:bCs/>
      <w:color w:val="336699"/>
      <w:sz w:val="36"/>
      <w:szCs w:val="26"/>
    </w:rPr>
  </w:style>
  <w:style w:type="character" w:customStyle="1" w:styleId="Heading4Char">
    <w:name w:val="Heading 4 Char"/>
    <w:basedOn w:val="DefaultParagraphFont"/>
    <w:link w:val="Heading4"/>
    <w:rsid w:val="00E50EFE"/>
    <w:rPr>
      <w:rFonts w:ascii="Arial" w:eastAsia="Times New Roman" w:hAnsi="Arial"/>
      <w:b/>
      <w:bCs/>
      <w:color w:val="336699"/>
      <w:sz w:val="36"/>
      <w:szCs w:val="28"/>
    </w:rPr>
  </w:style>
  <w:style w:type="character" w:customStyle="1" w:styleId="Heading6Char">
    <w:name w:val="Heading 6 Char"/>
    <w:basedOn w:val="DefaultParagraphFont"/>
    <w:link w:val="Heading6"/>
    <w:rsid w:val="00E50EFE"/>
    <w:rPr>
      <w:rFonts w:ascii="Times New Roman" w:eastAsia="Times New Roman" w:hAnsi="Times New Roman"/>
      <w:b/>
      <w:bCs/>
      <w:szCs w:val="24"/>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000005"/>
    <w:pPr>
      <w:spacing w:line="300" w:lineRule="atLeast"/>
    </w:pPr>
    <w:rPr>
      <w:szCs w:val="22"/>
    </w:rPr>
  </w:style>
  <w:style w:type="paragraph" w:customStyle="1" w:styleId="icontable">
    <w:name w:val="icon table"/>
    <w:basedOn w:val="Table"/>
    <w:rsid w:val="00E50EFE"/>
    <w:rPr>
      <w:szCs w:val="20"/>
    </w:rPr>
  </w:style>
  <w:style w:type="paragraph" w:customStyle="1" w:styleId="Level">
    <w:name w:val="Level"/>
    <w:basedOn w:val="Normal"/>
    <w:rsid w:val="00E50EFE"/>
    <w:pPr>
      <w:tabs>
        <w:tab w:val="right" w:leader="dot" w:pos="2520"/>
        <w:tab w:val="left" w:pos="3480"/>
        <w:tab w:val="right" w:leader="dot" w:pos="5400"/>
        <w:tab w:val="left" w:pos="6300"/>
        <w:tab w:val="right" w:leader="dot" w:pos="9360"/>
      </w:tabs>
      <w:suppressAutoHyphens/>
      <w:spacing w:line="280" w:lineRule="exact"/>
      <w:ind w:left="72"/>
    </w:pPr>
    <w:rPr>
      <w:spacing w:val="-3"/>
      <w:szCs w:val="20"/>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ame">
    <w:name w:val="Name"/>
    <w:basedOn w:val="BodyText"/>
    <w:rsid w:val="00E50EFE"/>
    <w:pPr>
      <w:jc w:val="right"/>
    </w:pPr>
    <w:rPr>
      <w:i/>
    </w:rPr>
  </w:style>
  <w:style w:type="paragraph" w:customStyle="1" w:styleId="NormalGB">
    <w:name w:val="Normal GB"/>
    <w:basedOn w:val="Normal"/>
    <w:rsid w:val="00E50EFE"/>
    <w:pPr>
      <w:jc w:val="both"/>
    </w:pPr>
  </w:style>
  <w:style w:type="paragraph" w:customStyle="1" w:styleId="NormalGBDblSpace">
    <w:name w:val="Normal GB Dbl Space"/>
    <w:basedOn w:val="Normal"/>
    <w:rsid w:val="00E50EFE"/>
    <w:pPr>
      <w:spacing w:after="240"/>
      <w:jc w:val="both"/>
    </w:pPr>
    <w:rPr>
      <w:iCs/>
      <w:noProof/>
    </w:rPr>
  </w:style>
  <w:style w:type="paragraph" w:customStyle="1" w:styleId="NormalGB15Caption">
    <w:name w:val="Normal GB 1.5 Caption"/>
    <w:basedOn w:val="NormalGBDblSpace"/>
    <w:next w:val="NormalGBDblSpace"/>
    <w:rsid w:val="00E50EFE"/>
    <w:rPr>
      <w:b/>
    </w:rPr>
  </w:style>
  <w:style w:type="paragraph" w:customStyle="1" w:styleId="NormalGBAfterTableDblSp">
    <w:name w:val="Normal GB After Table Dbl Sp"/>
    <w:basedOn w:val="NormalGBDblSpace"/>
    <w:next w:val="NormalGBDblSpace"/>
    <w:rsid w:val="00E50EFE"/>
    <w:pPr>
      <w:tabs>
        <w:tab w:val="left" w:pos="360"/>
      </w:tabs>
      <w:spacing w:before="480"/>
    </w:pPr>
    <w:rPr>
      <w:bCs/>
      <w:iCs w:val="0"/>
      <w:noProof w:val="0"/>
    </w:rPr>
  </w:style>
  <w:style w:type="paragraph" w:customStyle="1" w:styleId="NormalGBClosing">
    <w:name w:val="Normal GB Closing"/>
    <w:basedOn w:val="NormalGBDblSpace"/>
    <w:next w:val="Normal"/>
    <w:rsid w:val="00E50EFE"/>
    <w:pPr>
      <w:tabs>
        <w:tab w:val="right" w:pos="9360"/>
      </w:tabs>
      <w:spacing w:after="720"/>
    </w:pPr>
    <w:rPr>
      <w:bCs/>
    </w:rPr>
  </w:style>
  <w:style w:type="paragraph" w:customStyle="1" w:styleId="NormalGBHeading">
    <w:name w:val="Normal GB Heading"/>
    <w:basedOn w:val="Normal"/>
    <w:next w:val="NormalGBDblSpace"/>
    <w:autoRedefine/>
    <w:rsid w:val="00E50EFE"/>
    <w:pPr>
      <w:tabs>
        <w:tab w:val="center" w:pos="4356"/>
        <w:tab w:val="right" w:pos="9360"/>
      </w:tabs>
      <w:spacing w:after="480"/>
      <w:jc w:val="center"/>
    </w:pPr>
    <w:rPr>
      <w:rFonts w:cs="Arial"/>
      <w:b/>
      <w:bCs/>
      <w:sz w:val="28"/>
      <w:szCs w:val="26"/>
    </w:rPr>
  </w:style>
  <w:style w:type="paragraph" w:customStyle="1" w:styleId="NormalGBLeftJustify">
    <w:name w:val="Normal GB Left Justify"/>
    <w:basedOn w:val="NormalGB"/>
    <w:next w:val="NormalGB"/>
    <w:rsid w:val="00E50EFE"/>
    <w:pPr>
      <w:tabs>
        <w:tab w:val="left" w:pos="360"/>
        <w:tab w:val="left" w:pos="720"/>
        <w:tab w:val="left" w:pos="1080"/>
        <w:tab w:val="right" w:pos="9360"/>
      </w:tabs>
      <w:jc w:val="left"/>
    </w:pPr>
    <w:rPr>
      <w:szCs w:val="20"/>
    </w:rPr>
  </w:style>
  <w:style w:type="paragraph" w:customStyle="1" w:styleId="NormalGBSingleSpace">
    <w:name w:val="Normal GB Single Space"/>
    <w:basedOn w:val="NormalGB"/>
    <w:rsid w:val="00E50EFE"/>
    <w:pPr>
      <w:tabs>
        <w:tab w:val="right" w:pos="9360"/>
      </w:tabs>
    </w:pPr>
  </w:style>
  <w:style w:type="paragraph" w:customStyle="1" w:styleId="NormalGBSubhead11">
    <w:name w:val="Normal GB Subhead 11"/>
    <w:basedOn w:val="Normal"/>
    <w:next w:val="NormalGB"/>
    <w:rsid w:val="00E50EFE"/>
    <w:pPr>
      <w:keepNext/>
      <w:keepLines/>
      <w:tabs>
        <w:tab w:val="right" w:pos="9360"/>
      </w:tabs>
    </w:pPr>
    <w:rPr>
      <w:rFonts w:cs="Arial"/>
      <w:b/>
      <w:bCs/>
    </w:rPr>
  </w:style>
  <w:style w:type="paragraph" w:customStyle="1" w:styleId="Number">
    <w:name w:val="Number"/>
    <w:basedOn w:val="ListNumber"/>
    <w:rsid w:val="00E50EFE"/>
    <w:pPr>
      <w:numPr>
        <w:numId w:val="22"/>
      </w:numPr>
      <w:spacing w:after="240"/>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paragraph" w:customStyle="1" w:styleId="N-Underline">
    <w:name w:val="N-Underline"/>
    <w:basedOn w:val="Normal"/>
    <w:rsid w:val="00E50EFE"/>
    <w:pPr>
      <w:tabs>
        <w:tab w:val="left" w:pos="600"/>
        <w:tab w:val="left" w:pos="1200"/>
      </w:tabs>
      <w:overflowPunct w:val="0"/>
      <w:spacing w:line="-240" w:lineRule="auto"/>
      <w:jc w:val="center"/>
      <w:textAlignment w:val="baseline"/>
    </w:pPr>
    <w:rPr>
      <w:rFonts w:cs="Arial"/>
      <w:b/>
      <w:bCs/>
      <w:szCs w:val="20"/>
      <w:u w:val="thick"/>
    </w:rPr>
  </w:style>
  <w:style w:type="character" w:styleId="PageNumber">
    <w:name w:val="page number"/>
    <w:basedOn w:val="DefaultParagraphFont"/>
    <w:rsid w:val="00343D88"/>
    <w:rPr>
      <w:rFonts w:ascii="Arial" w:hAnsi="Arial"/>
      <w:sz w:val="20"/>
    </w:rPr>
  </w:style>
  <w:style w:type="paragraph" w:customStyle="1" w:styleId="Resume">
    <w:name w:val="Resume"/>
    <w:basedOn w:val="Normal"/>
    <w:rsid w:val="00E50EFE"/>
    <w:pPr>
      <w:pBdr>
        <w:bottom w:val="single" w:sz="12" w:space="1" w:color="auto"/>
      </w:pBdr>
      <w:tabs>
        <w:tab w:val="right" w:pos="9360"/>
      </w:tabs>
      <w:spacing w:after="120"/>
    </w:pPr>
    <w:rPr>
      <w:b/>
      <w:smallCaps/>
      <w:sz w:val="28"/>
      <w:szCs w:val="28"/>
      <w:lang w:bidi="he-IL"/>
    </w:rPr>
  </w:style>
  <w:style w:type="paragraph" w:customStyle="1" w:styleId="Spacer">
    <w:name w:val="Spacer"/>
    <w:basedOn w:val="Normal"/>
    <w:rsid w:val="00E50EFE"/>
    <w:rPr>
      <w:rFonts w:cs="Arial"/>
      <w:sz w:val="22"/>
      <w:szCs w:val="22"/>
    </w:rPr>
  </w:style>
  <w:style w:type="paragraph" w:customStyle="1" w:styleId="Subheader">
    <w:name w:val="Subheader"/>
    <w:basedOn w:val="Normal"/>
    <w:next w:val="BodyText"/>
    <w:qFormat/>
    <w:rsid w:val="00000005"/>
    <w:pPr>
      <w:keepNext/>
      <w:spacing w:line="300" w:lineRule="atLeast"/>
    </w:pPr>
    <w:rPr>
      <w:rFonts w:ascii="Arial Bold" w:hAnsi="Arial Bold"/>
      <w:b/>
      <w:color w:val="00263E" w:themeColor="text2"/>
      <w:sz w:val="28"/>
      <w:szCs w:val="26"/>
    </w:rPr>
  </w:style>
  <w:style w:type="table" w:styleId="TableGrid">
    <w:name w:val="Table Grid"/>
    <w:basedOn w:val="TableNormal"/>
    <w:uiPriority w:val="39"/>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Text">
    <w:name w:val="Table of Contents Text"/>
    <w:basedOn w:val="DefaultParagraphFont"/>
    <w:rsid w:val="00E50EFE"/>
    <w:rPr>
      <w:rFonts w:ascii="Arial" w:hAnsi="Arial" w:cs="Arial"/>
      <w:sz w:val="22"/>
      <w:szCs w:val="22"/>
    </w:rPr>
  </w:style>
  <w:style w:type="paragraph" w:customStyle="1" w:styleId="TNR11">
    <w:name w:val="TNR 11"/>
    <w:basedOn w:val="Normal"/>
    <w:rsid w:val="00E50EFE"/>
    <w:pPr>
      <w:spacing w:after="240"/>
      <w:ind w:left="3067"/>
    </w:pPr>
    <w:rPr>
      <w:sz w:val="22"/>
      <w:szCs w:val="22"/>
    </w:r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2B5D9A" w:themeColor="accent4" w:themeShade="BF"/>
    </w:rPr>
    <w:tblPr>
      <w:tblStyleRowBandSize w:val="1"/>
      <w:tblStyleColBandSize w:val="1"/>
      <w:tblBorders>
        <w:top w:val="single" w:sz="8" w:space="0" w:color="407EC9" w:themeColor="accent4"/>
        <w:bottom w:val="single" w:sz="8" w:space="0" w:color="407EC9" w:themeColor="accent4"/>
      </w:tblBorders>
    </w:tblPr>
    <w:tblStylePr w:type="firstRow">
      <w:pPr>
        <w:spacing w:before="0" w:after="0" w:line="240" w:lineRule="auto"/>
      </w:pPr>
      <w:rPr>
        <w:b/>
        <w:bCs/>
      </w:rPr>
      <w:tblPr/>
      <w:tcPr>
        <w:tcBorders>
          <w:top w:val="single" w:sz="8" w:space="0" w:color="407EC9" w:themeColor="accent4"/>
          <w:left w:val="nil"/>
          <w:bottom w:val="single" w:sz="8" w:space="0" w:color="407EC9" w:themeColor="accent4"/>
          <w:right w:val="nil"/>
          <w:insideH w:val="nil"/>
          <w:insideV w:val="nil"/>
        </w:tcBorders>
      </w:tcPr>
    </w:tblStylePr>
    <w:tblStylePr w:type="lastRow">
      <w:pPr>
        <w:spacing w:before="0" w:after="0" w:line="240" w:lineRule="auto"/>
      </w:pPr>
      <w:rPr>
        <w:b/>
        <w:bCs/>
      </w:rPr>
      <w:tblPr/>
      <w:tcPr>
        <w:tcBorders>
          <w:top w:val="single" w:sz="8" w:space="0" w:color="407EC9" w:themeColor="accent4"/>
          <w:left w:val="nil"/>
          <w:bottom w:val="single" w:sz="8" w:space="0" w:color="407E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FF1" w:themeFill="accent4" w:themeFillTint="3F"/>
      </w:tcPr>
    </w:tblStylePr>
    <w:tblStylePr w:type="band1Horz">
      <w:tblPr/>
      <w:tcPr>
        <w:tcBorders>
          <w:left w:val="nil"/>
          <w:right w:val="nil"/>
          <w:insideH w:val="nil"/>
          <w:insideV w:val="nil"/>
        </w:tcBorders>
        <w:shd w:val="clear" w:color="auto" w:fill="CFDFF1"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single" w:sz="8" w:space="0" w:color="6F9ED6" w:themeColor="accent4" w:themeTint="BF"/>
      </w:tblBorders>
    </w:tblPr>
    <w:tblStylePr w:type="firstRow">
      <w:pPr>
        <w:spacing w:before="0" w:after="0" w:line="240" w:lineRule="auto"/>
      </w:pPr>
      <w:rPr>
        <w:b/>
        <w:bCs/>
        <w:color w:val="FFFFFF" w:themeColor="background1"/>
      </w:rPr>
      <w:tblPr/>
      <w:tcPr>
        <w:tcBorders>
          <w:top w:val="single" w:sz="8"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nil"/>
          <w:insideV w:val="nil"/>
        </w:tcBorders>
        <w:shd w:val="clear" w:color="auto" w:fill="407EC9" w:themeFill="accent4"/>
      </w:tcPr>
    </w:tblStylePr>
    <w:tblStylePr w:type="lastRow">
      <w:pPr>
        <w:spacing w:before="0" w:after="0" w:line="240" w:lineRule="auto"/>
      </w:pPr>
      <w:rPr>
        <w:b/>
        <w:bCs/>
      </w:rPr>
      <w:tblPr/>
      <w:tcPr>
        <w:tcBorders>
          <w:top w:val="double" w:sz="6"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DFF1" w:themeFill="accent4" w:themeFillTint="3F"/>
      </w:tcPr>
    </w:tblStylePr>
    <w:tblStylePr w:type="band1Horz">
      <w:tblPr/>
      <w:tcPr>
        <w:tcBorders>
          <w:insideH w:val="nil"/>
          <w:insideV w:val="nil"/>
        </w:tcBorders>
        <w:shd w:val="clear" w:color="auto" w:fill="CFDFF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single" w:sz="8" w:space="0" w:color="E79E6C" w:themeColor="accent3" w:themeTint="BF"/>
      </w:tblBorders>
    </w:tblPr>
    <w:tblStylePr w:type="firstRow">
      <w:pPr>
        <w:spacing w:before="0" w:after="0" w:line="240" w:lineRule="auto"/>
      </w:pPr>
      <w:rPr>
        <w:b/>
        <w:bCs/>
        <w:color w:val="FFFFFF" w:themeColor="background1"/>
      </w:rPr>
      <w:tblPr/>
      <w:tcPr>
        <w:tcBorders>
          <w:top w:val="single" w:sz="8"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nil"/>
          <w:insideV w:val="nil"/>
        </w:tcBorders>
        <w:shd w:val="clear" w:color="auto" w:fill="E07E3C" w:themeFill="accent3"/>
      </w:tcPr>
    </w:tblStylePr>
    <w:tblStylePr w:type="lastRow">
      <w:pPr>
        <w:spacing w:before="0" w:after="0" w:line="240" w:lineRule="auto"/>
      </w:pPr>
      <w:rPr>
        <w:b/>
        <w:bCs/>
      </w:rPr>
      <w:tblPr/>
      <w:tcPr>
        <w:tcBorders>
          <w:top w:val="double" w:sz="6"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3" w:themeFillTint="3F"/>
      </w:tcPr>
    </w:tblStylePr>
    <w:tblStylePr w:type="band1Horz">
      <w:tblPr/>
      <w:tcPr>
        <w:tcBorders>
          <w:insideH w:val="nil"/>
          <w:insideV w:val="nil"/>
        </w:tcBorders>
        <w:shd w:val="clear" w:color="auto" w:fill="F7DECE"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E07E3C" w:themeColor="accent3"/>
        <w:left w:val="single" w:sz="8" w:space="0" w:color="E07E3C" w:themeColor="accent3"/>
        <w:bottom w:val="single" w:sz="8" w:space="0" w:color="E07E3C" w:themeColor="accent3"/>
        <w:right w:val="single" w:sz="8" w:space="0" w:color="E07E3C" w:themeColor="accent3"/>
      </w:tblBorders>
    </w:tblPr>
    <w:tblStylePr w:type="firstRow">
      <w:pPr>
        <w:spacing w:before="0" w:after="0" w:line="240" w:lineRule="auto"/>
      </w:pPr>
      <w:rPr>
        <w:b/>
        <w:bCs/>
        <w:color w:val="FFFFFF" w:themeColor="background1"/>
      </w:rPr>
      <w:tblPr/>
      <w:tcPr>
        <w:shd w:val="clear" w:color="auto" w:fill="E07E3C" w:themeFill="accent3"/>
      </w:tcPr>
    </w:tblStylePr>
    <w:tblStylePr w:type="lastRow">
      <w:pPr>
        <w:spacing w:before="0" w:after="0" w:line="240" w:lineRule="auto"/>
      </w:pPr>
      <w:rPr>
        <w:b/>
        <w:bCs/>
      </w:rPr>
      <w:tblPr/>
      <w:tcPr>
        <w:tcBorders>
          <w:top w:val="double" w:sz="6" w:space="0" w:color="E07E3C" w:themeColor="accent3"/>
          <w:left w:val="single" w:sz="8" w:space="0" w:color="E07E3C" w:themeColor="accent3"/>
          <w:bottom w:val="single" w:sz="8" w:space="0" w:color="E07E3C" w:themeColor="accent3"/>
          <w:right w:val="single" w:sz="8" w:space="0" w:color="E07E3C" w:themeColor="accent3"/>
        </w:tcBorders>
      </w:tcPr>
    </w:tblStylePr>
    <w:tblStylePr w:type="firstCol">
      <w:rPr>
        <w:b/>
        <w:bCs/>
      </w:rPr>
    </w:tblStylePr>
    <w:tblStylePr w:type="lastCol">
      <w:rPr>
        <w:b/>
        <w:bCs/>
      </w:rPr>
    </w:tblStylePr>
    <w:tblStylePr w:type="band1Vert">
      <w:tblPr/>
      <w:tcPr>
        <w:tcBorders>
          <w:top w:val="single" w:sz="8" w:space="0" w:color="E07E3C" w:themeColor="accent3"/>
          <w:left w:val="single" w:sz="8" w:space="0" w:color="E07E3C" w:themeColor="accent3"/>
          <w:bottom w:val="single" w:sz="8" w:space="0" w:color="E07E3C" w:themeColor="accent3"/>
          <w:right w:val="single" w:sz="8" w:space="0" w:color="E07E3C" w:themeColor="accent3"/>
        </w:tcBorders>
      </w:tcPr>
    </w:tblStylePr>
    <w:tblStylePr w:type="band1Horz">
      <w:tblPr/>
      <w:tcPr>
        <w:tcBorders>
          <w:top w:val="single" w:sz="8" w:space="0" w:color="E07E3C" w:themeColor="accent3"/>
          <w:left w:val="single" w:sz="8" w:space="0" w:color="E07E3C" w:themeColor="accent3"/>
          <w:bottom w:val="single" w:sz="8" w:space="0" w:color="E07E3C" w:themeColor="accent3"/>
          <w:right w:val="single" w:sz="8" w:space="0" w:color="E07E3C"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949300" w:themeColor="accent2"/>
        <w:left w:val="single" w:sz="8" w:space="0" w:color="949300" w:themeColor="accent2"/>
        <w:bottom w:val="single" w:sz="8" w:space="0" w:color="949300" w:themeColor="accent2"/>
        <w:right w:val="single" w:sz="8" w:space="0" w:color="949300" w:themeColor="accent2"/>
      </w:tblBorders>
    </w:tblPr>
    <w:tblStylePr w:type="firstRow">
      <w:pPr>
        <w:spacing w:before="0" w:after="0" w:line="240" w:lineRule="auto"/>
      </w:pPr>
      <w:rPr>
        <w:b/>
        <w:bCs/>
        <w:color w:val="FFFFFF" w:themeColor="background1"/>
      </w:rPr>
      <w:tblPr/>
      <w:tcPr>
        <w:shd w:val="clear" w:color="auto" w:fill="949300" w:themeFill="accent2"/>
      </w:tcPr>
    </w:tblStylePr>
    <w:tblStylePr w:type="lastRow">
      <w:pPr>
        <w:spacing w:before="0" w:after="0" w:line="240" w:lineRule="auto"/>
      </w:pPr>
      <w:rPr>
        <w:b/>
        <w:bCs/>
      </w:rPr>
      <w:tblPr/>
      <w:tcPr>
        <w:tcBorders>
          <w:top w:val="double" w:sz="6" w:space="0" w:color="949300" w:themeColor="accent2"/>
          <w:left w:val="single" w:sz="8" w:space="0" w:color="949300" w:themeColor="accent2"/>
          <w:bottom w:val="single" w:sz="8" w:space="0" w:color="949300" w:themeColor="accent2"/>
          <w:right w:val="single" w:sz="8" w:space="0" w:color="949300" w:themeColor="accent2"/>
        </w:tcBorders>
      </w:tcPr>
    </w:tblStylePr>
    <w:tblStylePr w:type="firstCol">
      <w:rPr>
        <w:b/>
        <w:bCs/>
      </w:rPr>
    </w:tblStylePr>
    <w:tblStylePr w:type="lastCol">
      <w:rPr>
        <w:b/>
        <w:bCs/>
      </w:rPr>
    </w:tblStylePr>
    <w:tblStylePr w:type="band1Vert">
      <w:tblPr/>
      <w:tcPr>
        <w:tcBorders>
          <w:top w:val="single" w:sz="8" w:space="0" w:color="949300" w:themeColor="accent2"/>
          <w:left w:val="single" w:sz="8" w:space="0" w:color="949300" w:themeColor="accent2"/>
          <w:bottom w:val="single" w:sz="8" w:space="0" w:color="949300" w:themeColor="accent2"/>
          <w:right w:val="single" w:sz="8" w:space="0" w:color="949300" w:themeColor="accent2"/>
        </w:tcBorders>
      </w:tcPr>
    </w:tblStylePr>
    <w:tblStylePr w:type="band1Horz">
      <w:tblPr/>
      <w:tcPr>
        <w:tcBorders>
          <w:top w:val="single" w:sz="8" w:space="0" w:color="949300" w:themeColor="accent2"/>
          <w:left w:val="single" w:sz="8" w:space="0" w:color="949300" w:themeColor="accent2"/>
          <w:bottom w:val="single" w:sz="8" w:space="0" w:color="949300" w:themeColor="accent2"/>
          <w:right w:val="single" w:sz="8" w:space="0" w:color="949300"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6FACDE" w:themeColor="accent1"/>
        <w:left w:val="single" w:sz="8" w:space="0" w:color="6FACDE" w:themeColor="accent1"/>
        <w:bottom w:val="single" w:sz="8" w:space="0" w:color="6FACDE" w:themeColor="accent1"/>
        <w:right w:val="single" w:sz="8" w:space="0" w:color="6FACDE" w:themeColor="accent1"/>
      </w:tblBorders>
    </w:tblPr>
    <w:tblStylePr w:type="firstRow">
      <w:pPr>
        <w:spacing w:before="0" w:after="0" w:line="240" w:lineRule="auto"/>
      </w:pPr>
      <w:rPr>
        <w:b/>
        <w:bCs/>
        <w:color w:val="FFFFFF" w:themeColor="background1"/>
      </w:rPr>
      <w:tblPr/>
      <w:tcPr>
        <w:shd w:val="clear" w:color="auto" w:fill="6FACDE" w:themeFill="accent1"/>
      </w:tcPr>
    </w:tblStylePr>
    <w:tblStylePr w:type="lastRow">
      <w:pPr>
        <w:spacing w:before="0" w:after="0" w:line="240" w:lineRule="auto"/>
      </w:pPr>
      <w:rPr>
        <w:b/>
        <w:bCs/>
      </w:rPr>
      <w:tblPr/>
      <w:tcPr>
        <w:tcBorders>
          <w:top w:val="double" w:sz="6" w:space="0" w:color="6FACDE" w:themeColor="accent1"/>
          <w:left w:val="single" w:sz="8" w:space="0" w:color="6FACDE" w:themeColor="accent1"/>
          <w:bottom w:val="single" w:sz="8" w:space="0" w:color="6FACDE" w:themeColor="accent1"/>
          <w:right w:val="single" w:sz="8" w:space="0" w:color="6FACDE" w:themeColor="accent1"/>
        </w:tcBorders>
      </w:tcPr>
    </w:tblStylePr>
    <w:tblStylePr w:type="firstCol">
      <w:rPr>
        <w:b/>
        <w:bCs/>
      </w:rPr>
    </w:tblStylePr>
    <w:tblStylePr w:type="lastCol">
      <w:rPr>
        <w:b/>
        <w:bCs/>
      </w:rPr>
    </w:tblStylePr>
    <w:tblStylePr w:type="band1Vert">
      <w:tblPr/>
      <w:tcPr>
        <w:tcBorders>
          <w:top w:val="single" w:sz="8" w:space="0" w:color="6FACDE" w:themeColor="accent1"/>
          <w:left w:val="single" w:sz="8" w:space="0" w:color="6FACDE" w:themeColor="accent1"/>
          <w:bottom w:val="single" w:sz="8" w:space="0" w:color="6FACDE" w:themeColor="accent1"/>
          <w:right w:val="single" w:sz="8" w:space="0" w:color="6FACDE" w:themeColor="accent1"/>
        </w:tcBorders>
      </w:tcPr>
    </w:tblStylePr>
    <w:tblStylePr w:type="band1Horz">
      <w:tblPr/>
      <w:tcPr>
        <w:tcBorders>
          <w:top w:val="single" w:sz="8" w:space="0" w:color="6FACDE" w:themeColor="accent1"/>
          <w:left w:val="single" w:sz="8" w:space="0" w:color="6FACDE" w:themeColor="accent1"/>
          <w:bottom w:val="single" w:sz="8" w:space="0" w:color="6FACDE" w:themeColor="accent1"/>
          <w:right w:val="single" w:sz="8" w:space="0" w:color="6FACDE" w:themeColor="accent1"/>
        </w:tcBorders>
      </w:tcPr>
    </w:tblStylePr>
  </w:style>
  <w:style w:type="paragraph" w:customStyle="1" w:styleId="bolditalic">
    <w:name w:val="bold italic"/>
    <w:aliases w:val="bi,italic,bi + Bottom: (Single solid line,Auto,0.5 pt Line width) + Bottom:...,Bold &amp; Italics"/>
    <w:basedOn w:val="Normal"/>
    <w:rsid w:val="005218CE"/>
    <w:pPr>
      <w:spacing w:line="300" w:lineRule="atLeast"/>
    </w:pPr>
    <w:rPr>
      <w:rFonts w:ascii="Book Antiqua" w:hAnsi="Book Antiqua"/>
      <w:b/>
      <w:i/>
      <w:sz w:val="22"/>
      <w:szCs w:val="20"/>
    </w:rPr>
  </w:style>
  <w:style w:type="paragraph" w:customStyle="1" w:styleId="allcaps">
    <w:name w:val="all caps"/>
    <w:aliases w:val="ac"/>
    <w:basedOn w:val="Normal"/>
    <w:next w:val="Normal"/>
    <w:rsid w:val="005218CE"/>
    <w:pPr>
      <w:spacing w:line="300" w:lineRule="atLeast"/>
    </w:pPr>
    <w:rPr>
      <w:rFonts w:ascii="Book Antiqua" w:hAnsi="Book Antiqua"/>
      <w:caps/>
      <w:sz w:val="22"/>
      <w:szCs w:val="20"/>
    </w:rPr>
  </w:style>
  <w:style w:type="paragraph" w:customStyle="1" w:styleId="BlackBullet">
    <w:name w:val="Black Bullet"/>
    <w:basedOn w:val="BodyText"/>
    <w:qFormat/>
    <w:rsid w:val="00C43FD3"/>
    <w:pPr>
      <w:widowControl w:val="0"/>
      <w:tabs>
        <w:tab w:val="num" w:pos="360"/>
      </w:tabs>
      <w:autoSpaceDE w:val="0"/>
      <w:autoSpaceDN w:val="0"/>
      <w:adjustRightInd w:val="0"/>
      <w:spacing w:after="60" w:line="240" w:lineRule="auto"/>
      <w:ind w:left="360" w:hanging="360"/>
    </w:pPr>
    <w:rPr>
      <w:rFonts w:ascii="Times New Roman" w:hAnsi="Times New Roman"/>
    </w:rPr>
  </w:style>
  <w:style w:type="paragraph" w:customStyle="1" w:styleId="GallagherMainHeading">
    <w:name w:val="Gallagher Main Heading"/>
    <w:next w:val="Normal"/>
    <w:qFormat/>
    <w:rsid w:val="00C43FD3"/>
    <w:pPr>
      <w:keepNext/>
      <w:spacing w:line="300" w:lineRule="atLeast"/>
      <w:jc w:val="center"/>
    </w:pPr>
    <w:rPr>
      <w:rFonts w:ascii="Arial" w:eastAsia="Times New Roman" w:hAnsi="Arial"/>
      <w:b/>
      <w:caps/>
      <w:color w:val="6FACDE" w:themeColor="accent1"/>
      <w:sz w:val="24"/>
      <w:szCs w:val="26"/>
    </w:rPr>
  </w:style>
  <w:style w:type="paragraph" w:customStyle="1" w:styleId="Body">
    <w:name w:val="Body"/>
    <w:basedOn w:val="Normal"/>
    <w:rsid w:val="00343D88"/>
    <w:pPr>
      <w:widowControl w:val="0"/>
      <w:autoSpaceDE w:val="0"/>
      <w:autoSpaceDN w:val="0"/>
      <w:adjustRightInd w:val="0"/>
      <w:spacing w:after="240"/>
      <w:ind w:firstLine="1440"/>
    </w:pPr>
    <w:rPr>
      <w:rFonts w:ascii="Times New Roman" w:hAnsi="Times New Roman"/>
    </w:rPr>
  </w:style>
  <w:style w:type="paragraph" w:customStyle="1" w:styleId="level1">
    <w:name w:val="_level1"/>
    <w:basedOn w:val="Normal"/>
    <w:rsid w:val="00343D88"/>
    <w:pPr>
      <w:widowControl w:val="0"/>
      <w:numPr>
        <w:numId w:val="26"/>
      </w:numPr>
      <w:tabs>
        <w:tab w:val="left" w:pos="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outlineLvl w:val="0"/>
    </w:pPr>
    <w:rPr>
      <w:rFonts w:ascii="Times New Roman" w:hAnsi="Times New Roman"/>
    </w:rPr>
  </w:style>
  <w:style w:type="paragraph" w:customStyle="1" w:styleId="level2">
    <w:name w:val="_level2"/>
    <w:basedOn w:val="Normal"/>
    <w:rsid w:val="00343D88"/>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outlineLvl w:val="1"/>
    </w:pPr>
    <w:rPr>
      <w:rFonts w:ascii="Times New Roman" w:hAnsi="Times New Roman"/>
    </w:rPr>
  </w:style>
  <w:style w:type="paragraph" w:styleId="ListParagraph">
    <w:name w:val="List Paragraph"/>
    <w:basedOn w:val="Normal"/>
    <w:uiPriority w:val="34"/>
    <w:qFormat/>
    <w:rsid w:val="00343D88"/>
    <w:pPr>
      <w:widowControl w:val="0"/>
      <w:autoSpaceDE w:val="0"/>
      <w:autoSpaceDN w:val="0"/>
      <w:adjustRightInd w:val="0"/>
      <w:ind w:left="720"/>
      <w:contextualSpacing/>
    </w:pPr>
    <w:rPr>
      <w:rFonts w:ascii="Times New Roman" w:hAnsi="Times New Roman"/>
    </w:rPr>
  </w:style>
  <w:style w:type="character" w:styleId="CommentReference">
    <w:name w:val="annotation reference"/>
    <w:basedOn w:val="DefaultParagraphFont"/>
    <w:uiPriority w:val="99"/>
    <w:semiHidden/>
    <w:unhideWhenUsed/>
    <w:rsid w:val="00856E6E"/>
    <w:rPr>
      <w:sz w:val="16"/>
      <w:szCs w:val="16"/>
    </w:rPr>
  </w:style>
  <w:style w:type="paragraph" w:styleId="CommentText">
    <w:name w:val="annotation text"/>
    <w:basedOn w:val="Normal"/>
    <w:link w:val="CommentTextChar"/>
    <w:uiPriority w:val="99"/>
    <w:semiHidden/>
    <w:unhideWhenUsed/>
    <w:rsid w:val="00856E6E"/>
    <w:rPr>
      <w:sz w:val="20"/>
      <w:szCs w:val="20"/>
    </w:rPr>
  </w:style>
  <w:style w:type="character" w:customStyle="1" w:styleId="CommentTextChar">
    <w:name w:val="Comment Text Char"/>
    <w:basedOn w:val="DefaultParagraphFont"/>
    <w:link w:val="CommentText"/>
    <w:uiPriority w:val="99"/>
    <w:semiHidden/>
    <w:rsid w:val="00856E6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856E6E"/>
    <w:rPr>
      <w:b/>
      <w:bCs/>
    </w:rPr>
  </w:style>
  <w:style w:type="character" w:customStyle="1" w:styleId="CommentSubjectChar">
    <w:name w:val="Comment Subject Char"/>
    <w:basedOn w:val="CommentTextChar"/>
    <w:link w:val="CommentSubject"/>
    <w:uiPriority w:val="99"/>
    <w:semiHidden/>
    <w:rsid w:val="00856E6E"/>
    <w:rPr>
      <w:rFonts w:ascii="Arial" w:eastAsia="Times New Roman" w:hAnsi="Arial"/>
      <w:b/>
      <w:bCs/>
    </w:rPr>
  </w:style>
  <w:style w:type="character" w:customStyle="1" w:styleId="ms-rtefontsize-2">
    <w:name w:val="ms-rtefontsize-2"/>
    <w:basedOn w:val="DefaultParagraphFont"/>
    <w:rsid w:val="00856E6E"/>
  </w:style>
  <w:style w:type="character" w:customStyle="1" w:styleId="ms-rtethemefontface-1">
    <w:name w:val="ms-rtethemefontface-1"/>
    <w:basedOn w:val="DefaultParagraphFont"/>
    <w:rsid w:val="00856E6E"/>
  </w:style>
  <w:style w:type="character" w:styleId="Strong">
    <w:name w:val="Strong"/>
    <w:basedOn w:val="DefaultParagraphFont"/>
    <w:uiPriority w:val="22"/>
    <w:qFormat/>
    <w:rsid w:val="00856E6E"/>
    <w:rPr>
      <w:b/>
      <w:bCs/>
    </w:rPr>
  </w:style>
  <w:style w:type="paragraph" w:styleId="BodyTextIndent3">
    <w:name w:val="Body Text Indent 3"/>
    <w:basedOn w:val="Normal"/>
    <w:link w:val="BodyTextIndent3Char"/>
    <w:uiPriority w:val="99"/>
    <w:semiHidden/>
    <w:unhideWhenUsed/>
    <w:rsid w:val="00B70E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0E7F"/>
    <w:rPr>
      <w:rFonts w:ascii="Arial" w:eastAsia="Times New Roman" w:hAnsi="Arial"/>
      <w:sz w:val="16"/>
      <w:szCs w:val="16"/>
    </w:rPr>
  </w:style>
  <w:style w:type="paragraph" w:customStyle="1" w:styleId="2Agreement">
    <w:name w:val="2Agreement"/>
    <w:rsid w:val="00784456"/>
    <w:pPr>
      <w:autoSpaceDE w:val="0"/>
      <w:autoSpaceDN w:val="0"/>
      <w:adjustRightInd w:val="0"/>
    </w:pPr>
    <w:rPr>
      <w:rFonts w:ascii="Times New Roman" w:eastAsia="Times New Roman" w:hAnsi="Times New Roman"/>
      <w:szCs w:val="24"/>
    </w:rPr>
  </w:style>
  <w:style w:type="paragraph" w:styleId="EnvelopeAddress">
    <w:name w:val="envelope address"/>
    <w:basedOn w:val="Normal"/>
    <w:rsid w:val="00343D88"/>
    <w:pPr>
      <w:framePr w:w="7920" w:h="1980" w:hRule="exact" w:hSpace="180" w:wrap="auto" w:hAnchor="page" w:xAlign="center" w:yAlign="bottom"/>
      <w:widowControl w:val="0"/>
      <w:autoSpaceDE w:val="0"/>
      <w:autoSpaceDN w:val="0"/>
      <w:adjustRightInd w:val="0"/>
      <w:ind w:left="2880"/>
    </w:pPr>
    <w:rPr>
      <w:rFonts w:ascii="Times New Roman" w:hAnsi="Times New Roman" w:cs="Arial"/>
    </w:rPr>
  </w:style>
  <w:style w:type="paragraph" w:styleId="EnvelopeReturn">
    <w:name w:val="envelope return"/>
    <w:basedOn w:val="Normal"/>
    <w:rsid w:val="00343D88"/>
    <w:pPr>
      <w:widowControl w:val="0"/>
      <w:autoSpaceDE w:val="0"/>
      <w:autoSpaceDN w:val="0"/>
      <w:adjustRightInd w:val="0"/>
    </w:pPr>
    <w:rPr>
      <w:rFonts w:ascii="Times New Roman" w:hAnsi="Times New Roman" w:cs="Arial"/>
      <w:sz w:val="20"/>
      <w:szCs w:val="20"/>
    </w:rPr>
  </w:style>
  <w:style w:type="paragraph" w:customStyle="1" w:styleId="TitleCenter">
    <w:name w:val="Title Center"/>
    <w:basedOn w:val="Normal"/>
    <w:rsid w:val="00343D88"/>
    <w:pPr>
      <w:widowControl w:val="0"/>
      <w:autoSpaceDE w:val="0"/>
      <w:autoSpaceDN w:val="0"/>
      <w:adjustRightInd w:val="0"/>
      <w:spacing w:after="240"/>
      <w:jc w:val="center"/>
    </w:pPr>
    <w:rPr>
      <w:rFonts w:ascii="Times New Roman" w:hAnsi="Times New Roman"/>
    </w:rPr>
  </w:style>
  <w:style w:type="paragraph" w:customStyle="1" w:styleId="Level10">
    <w:name w:val="Level 1"/>
    <w:basedOn w:val="Normal"/>
    <w:rsid w:val="00343D88"/>
    <w:pPr>
      <w:widowControl w:val="0"/>
      <w:autoSpaceDE w:val="0"/>
      <w:autoSpaceDN w:val="0"/>
      <w:adjustRightInd w:val="0"/>
      <w:ind w:left="1872" w:hanging="432"/>
    </w:pPr>
    <w:rPr>
      <w:rFonts w:ascii="Courier" w:hAnsi="Courier"/>
    </w:rPr>
  </w:style>
  <w:style w:type="paragraph" w:customStyle="1" w:styleId="Style">
    <w:name w:val="Style"/>
    <w:basedOn w:val="Normal"/>
    <w:rsid w:val="00343D88"/>
    <w:pPr>
      <w:widowControl w:val="0"/>
      <w:autoSpaceDE w:val="0"/>
      <w:autoSpaceDN w:val="0"/>
      <w:adjustRightInd w:val="0"/>
      <w:ind w:left="1044" w:hanging="324"/>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5776">
      <w:bodyDiv w:val="1"/>
      <w:marLeft w:val="0"/>
      <w:marRight w:val="0"/>
      <w:marTop w:val="0"/>
      <w:marBottom w:val="0"/>
      <w:divBdr>
        <w:top w:val="none" w:sz="0" w:space="0" w:color="auto"/>
        <w:left w:val="none" w:sz="0" w:space="0" w:color="auto"/>
        <w:bottom w:val="none" w:sz="0" w:space="0" w:color="auto"/>
        <w:right w:val="none" w:sz="0" w:space="0" w:color="auto"/>
      </w:divBdr>
    </w:div>
    <w:div w:id="267200087">
      <w:bodyDiv w:val="1"/>
      <w:marLeft w:val="0"/>
      <w:marRight w:val="0"/>
      <w:marTop w:val="0"/>
      <w:marBottom w:val="0"/>
      <w:divBdr>
        <w:top w:val="none" w:sz="0" w:space="0" w:color="auto"/>
        <w:left w:val="none" w:sz="0" w:space="0" w:color="auto"/>
        <w:bottom w:val="none" w:sz="0" w:space="0" w:color="auto"/>
        <w:right w:val="none" w:sz="0" w:space="0" w:color="auto"/>
      </w:divBdr>
    </w:div>
    <w:div w:id="295180494">
      <w:bodyDiv w:val="1"/>
      <w:marLeft w:val="0"/>
      <w:marRight w:val="0"/>
      <w:marTop w:val="0"/>
      <w:marBottom w:val="0"/>
      <w:divBdr>
        <w:top w:val="none" w:sz="0" w:space="0" w:color="auto"/>
        <w:left w:val="none" w:sz="0" w:space="0" w:color="auto"/>
        <w:bottom w:val="none" w:sz="0" w:space="0" w:color="auto"/>
        <w:right w:val="none" w:sz="0" w:space="0" w:color="auto"/>
      </w:divBdr>
    </w:div>
    <w:div w:id="603000303">
      <w:bodyDiv w:val="1"/>
      <w:marLeft w:val="0"/>
      <w:marRight w:val="0"/>
      <w:marTop w:val="0"/>
      <w:marBottom w:val="0"/>
      <w:divBdr>
        <w:top w:val="none" w:sz="0" w:space="0" w:color="auto"/>
        <w:left w:val="none" w:sz="0" w:space="0" w:color="auto"/>
        <w:bottom w:val="none" w:sz="0" w:space="0" w:color="auto"/>
        <w:right w:val="none" w:sz="0" w:space="0" w:color="auto"/>
      </w:divBdr>
    </w:div>
    <w:div w:id="650984912">
      <w:bodyDiv w:val="1"/>
      <w:marLeft w:val="0"/>
      <w:marRight w:val="0"/>
      <w:marTop w:val="0"/>
      <w:marBottom w:val="0"/>
      <w:divBdr>
        <w:top w:val="none" w:sz="0" w:space="0" w:color="auto"/>
        <w:left w:val="none" w:sz="0" w:space="0" w:color="auto"/>
        <w:bottom w:val="none" w:sz="0" w:space="0" w:color="auto"/>
        <w:right w:val="none" w:sz="0" w:space="0" w:color="auto"/>
      </w:divBdr>
    </w:div>
    <w:div w:id="213772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0" Type="http://schemas.openxmlformats.org/officeDocument/2006/relationships/fontTable" Target="fontTable.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ajg.com/privacy-policy/"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rp Palette">
      <a:dk1>
        <a:srgbClr val="000000"/>
      </a:dk1>
      <a:lt1>
        <a:srgbClr val="FFFFFF"/>
      </a:lt1>
      <a:dk2>
        <a:srgbClr val="00263E"/>
      </a:dk2>
      <a:lt2>
        <a:srgbClr val="A4C8E1"/>
      </a:lt2>
      <a:accent1>
        <a:srgbClr val="6FACDE"/>
      </a:accent1>
      <a:accent2>
        <a:srgbClr val="949300"/>
      </a:accent2>
      <a:accent3>
        <a:srgbClr val="E07E3C"/>
      </a:accent3>
      <a:accent4>
        <a:srgbClr val="407EC9"/>
      </a:accent4>
      <a:accent5>
        <a:srgbClr val="F0B323"/>
      </a:accent5>
      <a:accent6>
        <a:srgbClr val="C6AA76"/>
      </a:accent6>
      <a:hlink>
        <a:srgbClr val="407EC9"/>
      </a:hlink>
      <a:folHlink>
        <a:srgbClr val="A4C8E1"/>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GBSDescription xmlns="927002c5-8a29-4101-bc90-b5c494dd490d">Professional Services Master Agreement - HRCC</GBSDescription>
    <GBSQuickLink xmlns="927002c5-8a29-4101-bc90-b5c494dd490d">false</GBSQuickLink>
    <GBSSortOrder xmlns="927002c5-8a29-4101-bc90-b5c494dd490d" xsi:nil="true"/>
    <GBS_Keywords xmlns="927002c5-8a29-4101-bc90-b5c494dd490d" xsi:nil="true"/>
    <TaxCatchAll xmlns="5682a1c1-2fed-4a1b-8c3e-0f832bd50c4c"/>
    <LCN xmlns="927002c5-8a29-4101-bc90-b5c494dd490d" xsi:nil="true"/>
    <GBSStatus xmlns="927002c5-8a29-4101-bc90-b5c494dd490d">Current</GBSStatus>
    <GBS_Subtopic xmlns="927002c5-8a29-4101-bc90-b5c494dd490d">HR Comp</GBS_Subtopic>
    <ba871b4b21eb43fa972a731625a74dc6 xmlns="927002c5-8a29-4101-bc90-b5c494dd490d">
      <Terms xmlns="http://schemas.microsoft.com/office/infopath/2007/PartnerControls"/>
    </ba871b4b21eb43fa972a731625a74dc6>
    <n02f50cc3174425dbbc5c5958c2a4b63 xmlns="927002c5-8a29-4101-bc90-b5c494dd490d">
      <Terms xmlns="http://schemas.microsoft.com/office/infopath/2007/PartnerControls"/>
    </n02f50cc3174425dbbc5c5958c2a4b63>
    <NavLevel1 xmlns="927002c5-8a29-4101-bc90-b5c494dd490d" xsi:nil="true"/>
    <NavLevel2 xmlns="927002c5-8a29-4101-bc90-b5c494dd490d" xsi:nil="true"/>
    <GBSDocumentType xmlns="927002c5-8a29-4101-bc90-b5c494dd490d">Template</GBSDocumentType>
    <NavLevel3 xmlns="927002c5-8a29-4101-bc90-b5c494dd490d" xsi:nil="true"/>
    <l7c540a5c0b64c2ea430bf98f8503a5c xmlns="927002c5-8a29-4101-bc90-b5c494dd490d">
      <Terms xmlns="http://schemas.microsoft.com/office/infopath/2007/PartnerControls"/>
    </l7c540a5c0b64c2ea430bf98f8503a5c>
    <GBSReviewDate xmlns="927002c5-8a29-4101-bc90-b5c494dd490d">2019-08-01T05:00:00+00:00</GBSReviewDate>
    <GBSRevisionDate xmlns="927002c5-8a29-4101-bc90-b5c494dd490d">2018-08-01T05:00:00+00:00</GBSRevisionDate>
    <GBS_Topic xmlns="927002c5-8a29-4101-bc90-b5c494dd490d">Professional Services Agreement</GBS_Topic>
  </documentManagement>
</p:properties>
</file>

<file path=customXml/item2.xml><?xml version="1.0" encoding="utf-8"?>
<ct:contentTypeSchema xmlns:ct="http://schemas.microsoft.com/office/2006/metadata/contentType" xmlns:ma="http://schemas.microsoft.com/office/2006/metadata/properties/metaAttributes" ct:_="" ma:_="" ma:contentTypeName="GBSDocumentLibrary" ma:contentTypeID="0x010100D2D64199E64AE34497D1685BD43E361900FFC644824C512240B523263B3D7DF211" ma:contentTypeVersion="28" ma:contentTypeDescription="" ma:contentTypeScope="" ma:versionID="18c0332e6dc12509c8a74730e51f5ac6">
  <xsd:schema xmlns:xsd="http://www.w3.org/2001/XMLSchema" xmlns:xs="http://www.w3.org/2001/XMLSchema" xmlns:p="http://schemas.microsoft.com/office/2006/metadata/properties" xmlns:ns3="927002c5-8a29-4101-bc90-b5c494dd490d" xmlns:ns4="5682a1c1-2fed-4a1b-8c3e-0f832bd50c4c" targetNamespace="http://schemas.microsoft.com/office/2006/metadata/properties" ma:root="true" ma:fieldsID="d4bf41effe0ecadfb8694f7801df4f38" ns3:_="" ns4:_="">
    <xsd:import namespace="927002c5-8a29-4101-bc90-b5c494dd490d"/>
    <xsd:import namespace="5682a1c1-2fed-4a1b-8c3e-0f832bd50c4c"/>
    <xsd:element name="properties">
      <xsd:complexType>
        <xsd:sequence>
          <xsd:element name="documentManagement">
            <xsd:complexType>
              <xsd:all>
                <xsd:element ref="ns3:GBSSortOrder" minOccurs="0"/>
                <xsd:element ref="ns3:GBSReviewDate" minOccurs="0"/>
                <xsd:element ref="ns3:GBSRevisionDate" minOccurs="0"/>
                <xsd:element ref="ns3:GBSStatus" minOccurs="0"/>
                <xsd:element ref="ns3:GBSDocumentType" minOccurs="0"/>
                <xsd:element ref="ns3:NavLevel1" minOccurs="0"/>
                <xsd:element ref="ns3:NavLevel2" minOccurs="0"/>
                <xsd:element ref="ns3:NavLevel3" minOccurs="0"/>
                <xsd:element ref="ns3:GBS_Topic" minOccurs="0"/>
                <xsd:element ref="ns3:GBS_Subtopic" minOccurs="0"/>
                <xsd:element ref="ns3:GBS_Keywords" minOccurs="0"/>
                <xsd:element ref="ns4:TaxCatchAllLabel" minOccurs="0"/>
                <xsd:element ref="ns4:TaxCatchAll" minOccurs="0"/>
                <xsd:element ref="ns3:n02f50cc3174425dbbc5c5958c2a4b63" minOccurs="0"/>
                <xsd:element ref="ns3:l7c540a5c0b64c2ea430bf98f8503a5c" minOccurs="0"/>
                <xsd:element ref="ns3:ba871b4b21eb43fa972a731625a74dc6" minOccurs="0"/>
                <xsd:element ref="ns3:GBSDescription" minOccurs="0"/>
                <xsd:element ref="ns3:GBSQuickLink" minOccurs="0"/>
                <xsd:element ref="ns3:LC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002c5-8a29-4101-bc90-b5c494dd490d" elementFormDefault="qualified">
    <xsd:import namespace="http://schemas.microsoft.com/office/2006/documentManagement/types"/>
    <xsd:import namespace="http://schemas.microsoft.com/office/infopath/2007/PartnerControls"/>
    <xsd:element name="GBSSortOrder" ma:index="2" nillable="true" ma:displayName="GBSSortOrder" ma:decimals="0" ma:default="1" ma:description="This field can be used with web part views to sort documents for visitors to your site" ma:internalName="GBSSortOrder" ma:readOnly="false" ma:percentage="FALSE">
      <xsd:simpleType>
        <xsd:restriction base="dms:Number"/>
      </xsd:simpleType>
    </xsd:element>
    <xsd:element name="GBSReviewDate" ma:index="3" nillable="true" ma:displayName="GBSReviewDate" ma:description="Review this document on or before this date" ma:format="DateOnly" ma:internalName="GBSReviewDate" ma:readOnly="false">
      <xsd:simpleType>
        <xsd:restriction base="dms:DateTime"/>
      </xsd:simpleType>
    </xsd:element>
    <xsd:element name="GBSRevisionDate" ma:index="4" nillable="true" ma:displayName="GBSRevisionDate" ma:default="[today]" ma:description="Date when last notified site visitors of changes to the document" ma:format="DateOnly" ma:internalName="GBSRevisionDate" ma:readOnly="false">
      <xsd:simpleType>
        <xsd:restriction base="dms:DateTime"/>
      </xsd:simpleType>
    </xsd:element>
    <xsd:element name="GBSStatus" ma:index="5" nillable="true" ma:displayName="GBSStatus" ma:default="New" ma:description="Allows you to track status of your document version" ma:format="Dropdown" ma:internalName="GBSStatus" ma:readOnly="false">
      <xsd:simpleType>
        <xsd:restriction base="dms:Choice">
          <xsd:enumeration value="New"/>
          <xsd:enumeration value="Revised"/>
          <xsd:enumeration value="Pending"/>
          <xsd:enumeration value="Current"/>
          <xsd:enumeration value="Cancelled"/>
          <xsd:enumeration value="Archived"/>
        </xsd:restriction>
      </xsd:simpleType>
    </xsd:element>
    <xsd:element name="GBSDocumentType" ma:index="9" nillable="true" ma:displayName="GBSDocumentType" ma:default="GBS Document" ma:format="Dropdown" ma:internalName="GBSDocumentType" ma:readOnly="false">
      <xsd:simpleType>
        <xsd:union memberTypes="dms:Text">
          <xsd:simpleType>
            <xsd:restriction base="dms:Choice">
              <xsd:enumeration value="GBS Document"/>
              <xsd:enumeration value="Brochure"/>
              <xsd:enumeration value="Case Study"/>
              <xsd:enumeration value="Newsletter"/>
              <xsd:enumeration value="Presentation"/>
              <xsd:enumeration value="Report"/>
              <xsd:enumeration value="Testimonial"/>
              <xsd:enumeration value="Tutorial"/>
              <xsd:enumeration value="Webinar"/>
              <xsd:enumeration value="White Paper"/>
              <xsd:enumeration value="Winning RFP"/>
              <xsd:enumeration value="--Retirement Submission Type---"/>
              <xsd:enumeration value="N/A"/>
              <xsd:enumeration value="Institutional Sales Material"/>
              <xsd:enumeration value="Forms"/>
              <xsd:enumeration value="Whitepapers"/>
              <xsd:enumeration value="Presentations"/>
              <xsd:enumeration value="Articles"/>
              <xsd:enumeration value="Surveys"/>
              <xsd:enumeration value="Service Documents"/>
              <xsd:enumeration value="Resources"/>
            </xsd:restriction>
          </xsd:simpleType>
        </xsd:union>
      </xsd:simpleType>
    </xsd:element>
    <xsd:element name="NavLevel1" ma:index="10" nillable="true" ma:displayName="NavLevel1" ma:description="NavLevel1" ma:internalName="NavLevel1" ma:readOnly="false">
      <xsd:simpleType>
        <xsd:restriction base="dms:Text"/>
      </xsd:simpleType>
    </xsd:element>
    <xsd:element name="NavLevel2" ma:index="11" nillable="true" ma:displayName="NavLevel2" ma:description="NavLevel2" ma:internalName="NavLevel2" ma:readOnly="false">
      <xsd:simpleType>
        <xsd:restriction base="dms:Text"/>
      </xsd:simpleType>
    </xsd:element>
    <xsd:element name="NavLevel3" ma:index="12" nillable="true" ma:displayName="NavLevel3" ma:description="NavLevel3" ma:internalName="NavLevel3" ma:readOnly="false">
      <xsd:simpleType>
        <xsd:restriction base="dms:Text"/>
      </xsd:simpleType>
    </xsd:element>
    <xsd:element name="GBS_Topic" ma:index="13" nillable="true" ma:displayName="GBS Topic" ma:internalName="GBS_Topic" ma:readOnly="false">
      <xsd:simpleType>
        <xsd:restriction base="dms:Text">
          <xsd:maxLength value="255"/>
        </xsd:restriction>
      </xsd:simpleType>
    </xsd:element>
    <xsd:element name="GBS_Subtopic" ma:index="14" nillable="true" ma:displayName="GBS Subtopic" ma:internalName="GBS_Subtopic" ma:readOnly="false">
      <xsd:simpleType>
        <xsd:restriction base="dms:Text">
          <xsd:maxLength value="255"/>
        </xsd:restriction>
      </xsd:simpleType>
    </xsd:element>
    <xsd:element name="GBS_Keywords" ma:index="15" nillable="true" ma:displayName="GBS Keywords" ma:internalName="GBS_Keywords" ma:readOnly="false">
      <xsd:simpleType>
        <xsd:restriction base="dms:Text">
          <xsd:maxLength value="255"/>
        </xsd:restriction>
      </xsd:simpleType>
    </xsd:element>
    <xsd:element name="n02f50cc3174425dbbc5c5958c2a4b63" ma:index="18" nillable="true" ma:taxonomy="true" ma:internalName="n02f50cc3174425dbbc5c5958c2a4b63" ma:taxonomyFieldName="GBSTopic" ma:displayName="GBSTopic" ma:readOnly="false" ma:default="" ma:fieldId="{702f50cc-3174-425d-bbc5-c5958c2a4b63}" ma:taxonomyMulti="true" ma:sspId="5f327bca-9dd5-4c3a-888c-ed87ee0f15ba" ma:termSetId="babad748-6fc5-4930-9e40-7cc9e7419d73" ma:anchorId="00000000-0000-0000-0000-000000000000" ma:open="false" ma:isKeyword="false">
      <xsd:complexType>
        <xsd:sequence>
          <xsd:element ref="pc:Terms" minOccurs="0" maxOccurs="1"/>
        </xsd:sequence>
      </xsd:complexType>
    </xsd:element>
    <xsd:element name="l7c540a5c0b64c2ea430bf98f8503a5c" ma:index="19" nillable="true" ma:taxonomy="true" ma:internalName="l7c540a5c0b64c2ea430bf98f8503a5c" ma:taxonomyFieldName="GBSSubTopic" ma:displayName="GBSSubTopic" ma:readOnly="false" ma:default="" ma:fieldId="{57c540a5-c0b6-4c2e-a430-bf98f8503a5c}" ma:taxonomyMulti="true" ma:sspId="5f327bca-9dd5-4c3a-888c-ed87ee0f15ba" ma:termSetId="0affbeda-91f6-4d6d-a264-a4ef46ba0fa0" ma:anchorId="00000000-0000-0000-0000-000000000000" ma:open="false" ma:isKeyword="false">
      <xsd:complexType>
        <xsd:sequence>
          <xsd:element ref="pc:Terms" minOccurs="0" maxOccurs="1"/>
        </xsd:sequence>
      </xsd:complexType>
    </xsd:element>
    <xsd:element name="ba871b4b21eb43fa972a731625a74dc6" ma:index="21" nillable="true" ma:taxonomy="true" ma:internalName="ba871b4b21eb43fa972a731625a74dc6" ma:taxonomyFieldName="GBSKeywords" ma:displayName="GBSKeywords" ma:readOnly="false" ma:default="" ma:fieldId="{ba871b4b-21eb-43fa-972a-731625a74dc6}" ma:taxonomyMulti="true" ma:sspId="5f327bca-9dd5-4c3a-888c-ed87ee0f15ba" ma:termSetId="6de29aa4-7239-47fe-b87d-35c69c4c6441" ma:anchorId="00000000-0000-0000-0000-000000000000" ma:open="false" ma:isKeyword="false">
      <xsd:complexType>
        <xsd:sequence>
          <xsd:element ref="pc:Terms" minOccurs="0" maxOccurs="1"/>
        </xsd:sequence>
      </xsd:complexType>
    </xsd:element>
    <xsd:element name="GBSDescription" ma:index="27" nillable="true" ma:displayName="GBSDescription" ma:description="Please add description for site visitors." ma:internalName="GBSDescription">
      <xsd:simpleType>
        <xsd:restriction base="dms:Note">
          <xsd:maxLength value="255"/>
        </xsd:restriction>
      </xsd:simpleType>
    </xsd:element>
    <xsd:element name="GBSQuickLink" ma:index="28" nillable="true" ma:displayName="GBSQuickLink" ma:default="0" ma:internalName="GBSQuickLink">
      <xsd:simpleType>
        <xsd:restriction base="dms:Boolean"/>
      </xsd:simpleType>
    </xsd:element>
    <xsd:element name="LCN" ma:index="29" nillable="true" ma:displayName="LCN" ma:description="Enter Literature Control Number to help you organize your documents" ma:internalName="LC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2a1c1-2fed-4a1b-8c3e-0f832bd50c4c" elementFormDefault="qualified">
    <xsd:import namespace="http://schemas.microsoft.com/office/2006/documentManagement/types"/>
    <xsd:import namespace="http://schemas.microsoft.com/office/infopath/2007/PartnerControls"/>
    <xsd:element name="TaxCatchAllLabel" ma:index="16" nillable="true" ma:displayName="Taxonomy Catch All Column1" ma:hidden="true" ma:list="{e2b851df-f27d-43c4-8cd1-794c1f3e649d}" ma:internalName="TaxCatchAllLabel" ma:readOnly="true" ma:showField="CatchAllDataLabel" ma:web="927002c5-8a29-4101-bc90-b5c494dd490d">
      <xsd:complexType>
        <xsd:complexContent>
          <xsd:extension base="dms:MultiChoiceLookup">
            <xsd:sequence>
              <xsd:element name="Value" type="dms:Lookup" maxOccurs="unbounded" minOccurs="0" nillable="true"/>
            </xsd:sequence>
          </xsd:extension>
        </xsd:complexContent>
      </xsd:complexType>
    </xsd:element>
    <xsd:element name="TaxCatchAll" ma:index="17" nillable="true" ma:displayName="Taxonomy Catch All Column" ma:hidden="true" ma:list="{e2b851df-f27d-43c4-8cd1-794c1f3e649d}" ma:internalName="TaxCatchAll" ma:readOnly="false" ma:showField="CatchAllData" ma:web="927002c5-8a29-4101-bc90-b5c494dd4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50D6692931764B9945C02E5A5FDFA5" ma:contentTypeVersion="10" ma:contentTypeDescription="Create a new document." ma:contentTypeScope="" ma:versionID="81f5660238378b95532a792044afd0ae">
  <xsd:schema xmlns:xsd="http://www.w3.org/2001/XMLSchema" xmlns:xs="http://www.w3.org/2001/XMLSchema" xmlns:p="http://schemas.microsoft.com/office/2006/metadata/properties" xmlns:ns2="b8b4197d-4862-41b4-8d8c-ea7fc9d71da3" xmlns:ns3="bfa88339-401e-4620-814e-80bfc1bb11df" targetNamespace="http://schemas.microsoft.com/office/2006/metadata/properties" ma:root="true" ma:fieldsID="6c8973ee22472e6e83d267c9bdc889d4" ns2:_="" ns3:_="">
    <xsd:import namespace="b8b4197d-4862-41b4-8d8c-ea7fc9d71da3"/>
    <xsd:import namespace="bfa88339-401e-4620-814e-80bfc1bb11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4197d-4862-41b4-8d8c-ea7fc9d7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75b463-74ce-4595-8656-76f7d3aba6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88339-401e-4620-814e-80bfc1bb11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e4eff4-feb7-4e8a-8d11-7f9e2d02f158}" ma:internalName="TaxCatchAll" ma:showField="CatchAllData" ma:web="bfa88339-401e-4620-814e-80bfc1bb1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documentManagement>
    <TaxCatchAll xmlns="bfa88339-401e-4620-814e-80bfc1bb11df" xsi:nil="true"/>
    <lcf76f155ced4ddcb4097134ff3c332f xmlns="b8b4197d-4862-41b4-8d8c-ea7fc9d71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AB3305-C1B4-4760-82BE-EF5B427679ED}">
  <ds:schemaRefs>
    <ds:schemaRef ds:uri="http://schemas.microsoft.com/office/2006/metadata/properties"/>
    <ds:schemaRef ds:uri="http://schemas.microsoft.com/office/infopath/2007/PartnerControls"/>
    <ds:schemaRef ds:uri="927002c5-8a29-4101-bc90-b5c494dd490d"/>
    <ds:schemaRef ds:uri="5682a1c1-2fed-4a1b-8c3e-0f832bd50c4c"/>
  </ds:schemaRefs>
</ds:datastoreItem>
</file>

<file path=customXml/itemProps2.xml><?xml version="1.0" encoding="utf-8"?>
<ds:datastoreItem xmlns:ds="http://schemas.openxmlformats.org/officeDocument/2006/customXml" ds:itemID="{0FB0875A-1891-4459-855D-7EAA2ABDF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002c5-8a29-4101-bc90-b5c494dd490d"/>
    <ds:schemaRef ds:uri="5682a1c1-2fed-4a1b-8c3e-0f832bd50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60663-65B6-4C08-B78E-C608239ED85B}">
  <ds:schemaRefs>
    <ds:schemaRef ds:uri="http://schemas.microsoft.com/sharepoint/v3/contenttype/forms"/>
  </ds:schemaRefs>
</ds:datastoreItem>
</file>

<file path=customXml/itemProps4.xml><?xml version="1.0" encoding="utf-8"?>
<ds:datastoreItem xmlns:ds="http://schemas.openxmlformats.org/officeDocument/2006/customXml" ds:itemID="{3858F0C1-F9C3-4957-9DF0-2C98686CEB46}">
  <ds:schemaRefs>
    <ds:schemaRef ds:uri="http://schemas.microsoft.com/office/2006/metadata/longProperties"/>
  </ds:schemaRefs>
</ds:datastoreItem>
</file>

<file path=customXml/itemProps5.xml><?xml version="1.0" encoding="utf-8"?>
<ds:datastoreItem xmlns:ds="http://schemas.openxmlformats.org/officeDocument/2006/customXml" ds:itemID="{3C20D21E-6DB8-41E4-91DA-2FA279AD0BC9}"/>
</file>

<file path=customXml/itemProps6.xml><?xml version="1.0" encoding="utf-8"?>
<ds:datastoreItem xmlns:ds="http://schemas.openxmlformats.org/officeDocument/2006/customXml" ds:itemID="{D408960A-C46F-4EAA-8194-ADF48BDEEBFD}">
  <ds:schemaRefs>
    <ds:schemaRef ds:uri="http://schemas.microsoft.com/sharepoint/v3/contenttype/forms"/>
  </ds:schemaRefs>
</ds:datastoreItem>
</file>

<file path=customXml/itemProps7.xml><?xml version="1.0" encoding="utf-8"?>
<ds:datastoreItem xmlns:ds="http://schemas.openxmlformats.org/officeDocument/2006/customXml" ds:itemID="{48194E73-6B75-4951-9100-FA30323720E3}">
  <ds:schemaRefs>
    <ds:schemaRef ds:uri="http://schemas.openxmlformats.org/officeDocument/2006/bibliography"/>
  </ds:schemaRefs>
</ds:datastoreItem>
</file>

<file path=customXml/itemProps8.xml><?xml version="1.0" encoding="utf-8"?>
<ds:datastoreItem xmlns:ds="http://schemas.openxmlformats.org/officeDocument/2006/customXml" ds:itemID="{B1F72516-3B74-47DB-AD44-47B452A2400F}">
  <ds:schemaRefs>
    <ds:schemaRef ds:uri="http://purl.org/dc/terms/"/>
    <ds:schemaRef ds:uri="http://schemas.microsoft.com/office/2006/documentManagement/types"/>
    <ds:schemaRef ds:uri="http://purl.org/dc/elements/1.1/"/>
    <ds:schemaRef ds:uri="http://schemas.microsoft.com/office/2006/metadata/properties"/>
    <ds:schemaRef ds:uri="5682a1c1-2fed-4a1b-8c3e-0f832bd50c4c"/>
    <ds:schemaRef ds:uri="927002c5-8a29-4101-bc90-b5c494dd490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Professional Services Master Agreement (HRCC and Non-Healthcare) 3 28 19</vt:lpstr>
    </vt:vector>
  </TitlesOfParts>
  <Company>Gallagher Benefit Services, Inc.</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Master Agreement (HRCC and Non-Healthcare) 3 28 19</dc:title>
  <dc:creator>GBS</dc:creator>
  <cp:lastModifiedBy>Beth Hilden</cp:lastModifiedBy>
  <cp:revision>3</cp:revision>
  <cp:lastPrinted>2018-01-12T01:55:00Z</cp:lastPrinted>
  <dcterms:created xsi:type="dcterms:W3CDTF">2023-04-26T15:40:00Z</dcterms:created>
  <dcterms:modified xsi:type="dcterms:W3CDTF">2023-04-26T15:41:00Z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0x0101007850D6692931764B9945C02E5A5FDFA5</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y fmtid="{D5CDD505-2E9C-101B-9397-08002B2CF9AE}" pid="14" name="GBSKeywords">
    <vt:lpwstr/>
  </property>
  <property fmtid="{D5CDD505-2E9C-101B-9397-08002B2CF9AE}" pid="15" name="GBSTopic">
    <vt:lpwstr/>
  </property>
  <property fmtid="{D5CDD505-2E9C-101B-9397-08002B2CF9AE}" pid="16" name="GBSSubTopic">
    <vt:lpwstr/>
  </property>
  <property fmtid="{D5CDD505-2E9C-101B-9397-08002B2CF9AE}" pid="17" name="GBSDescription">
    <vt:lpwstr>HRCC Professional Services Agreement</vt:lpwstr>
  </property>
  <property fmtid="{D5CDD505-2E9C-101B-9397-08002B2CF9AE}" pid="21" name="GBSReviewDate">
    <vt:filetime>2020-06-14T05:00:00Z</vt:filetime>
  </property>
  <property fmtid="{D5CDD505-2E9C-101B-9397-08002B2CF9AE}" pid="22" name="GBS_Topic">
    <vt:lpwstr>Professional Services Agreement</vt:lpwstr>
  </property>
  <property fmtid="{D5CDD505-2E9C-101B-9397-08002B2CF9AE}" pid="23" name="GBSDocumentType">
    <vt:lpwstr>Template</vt:lpwstr>
  </property>
  <property fmtid="{D5CDD505-2E9C-101B-9397-08002B2CF9AE}" pid="24" name="GBS_Subtopic">
    <vt:lpwstr>HR Comp</vt:lpwstr>
  </property>
  <property fmtid="{D5CDD505-2E9C-101B-9397-08002B2CF9AE}" pid="29" name="GBSRevisionDate">
    <vt:filetime>2019-06-13T05:00:00Z</vt:filetime>
  </property>
  <property fmtid="{D5CDD505-2E9C-101B-9397-08002B2CF9AE}" pid="30" name="GBSQuickLink">
    <vt:bool>false</vt:bool>
  </property>
  <property fmtid="{D5CDD505-2E9C-101B-9397-08002B2CF9AE}" pid="33" name="GBSStatus">
    <vt:lpwstr>Current</vt:lpwstr>
  </property>
</Properties>
</file>